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8843"/>
      </w:tblGrid>
      <w:tr w:rsidR="00864710" w:rsidRPr="00D522E6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D522E6" w:rsidRDefault="007647D4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76250" cy="733425"/>
                  <wp:effectExtent l="0" t="0" r="0" b="9525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9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736875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B53B4F">
        <w:rPr>
          <w:rFonts w:ascii="Tahoma" w:hAnsi="Tahoma" w:cs="Tahoma"/>
          <w:sz w:val="24"/>
          <w:szCs w:val="24"/>
          <w:u w:val="single"/>
          <w:lang w:val="fr-FR"/>
        </w:rPr>
        <w:t>1</w:t>
      </w:r>
      <w:r w:rsidR="00F123D9">
        <w:rPr>
          <w:rFonts w:ascii="Tahoma" w:hAnsi="Tahoma" w:cs="Tahoma"/>
          <w:sz w:val="24"/>
          <w:szCs w:val="24"/>
          <w:u w:val="single"/>
          <w:lang w:val="fr-FR"/>
        </w:rPr>
        <w:t>0</w:t>
      </w:r>
    </w:p>
    <w:p w:rsidR="002573EA" w:rsidRPr="002573EA" w:rsidRDefault="002573EA" w:rsidP="00776FE3">
      <w:pPr>
        <w:jc w:val="center"/>
        <w:rPr>
          <w:rFonts w:ascii="Tahoma" w:hAnsi="Tahoma" w:cs="Tahoma"/>
          <w:sz w:val="24"/>
          <w:szCs w:val="24"/>
          <w:lang w:val="fr-FR"/>
        </w:rPr>
      </w:pPr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91E59">
        <w:rPr>
          <w:rFonts w:ascii="Tahoma" w:hAnsi="Tahoma" w:cs="Tahoma"/>
          <w:b/>
          <w:sz w:val="24"/>
          <w:szCs w:val="24"/>
          <w:lang w:val="fr-FR"/>
        </w:rPr>
        <w:t>29</w:t>
      </w:r>
      <w:r w:rsidR="00C91DA3">
        <w:rPr>
          <w:rFonts w:ascii="Tahoma" w:hAnsi="Tahoma" w:cs="Tahoma"/>
          <w:b/>
          <w:sz w:val="24"/>
          <w:szCs w:val="24"/>
          <w:lang w:val="fr-FR"/>
        </w:rPr>
        <w:t xml:space="preserve"> ianuarie 2013</w:t>
      </w:r>
    </w:p>
    <w:p w:rsidR="00B53B4F" w:rsidRPr="00B53B4F" w:rsidRDefault="009F4043" w:rsidP="00B53B4F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AF2426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AF2426">
        <w:rPr>
          <w:rFonts w:ascii="Tahoma" w:hAnsi="Tahoma" w:cs="Tahoma"/>
          <w:b/>
          <w:sz w:val="24"/>
          <w:szCs w:val="24"/>
        </w:rPr>
        <w:t xml:space="preserve"> </w:t>
      </w:r>
      <w:r w:rsidR="00B53B4F" w:rsidRPr="00B53B4F">
        <w:rPr>
          <w:rFonts w:ascii="Tahoma" w:hAnsi="Tahoma" w:cs="Tahoma"/>
          <w:b/>
          <w:sz w:val="24"/>
          <w:szCs w:val="24"/>
          <w:lang w:val="ro-RO"/>
        </w:rPr>
        <w:t xml:space="preserve">aprobarea </w:t>
      </w:r>
      <w:r w:rsidR="00F123D9" w:rsidRPr="00F123D9">
        <w:rPr>
          <w:rFonts w:ascii="Tahoma" w:hAnsi="Tahoma" w:cs="Tahoma"/>
          <w:b/>
          <w:sz w:val="24"/>
          <w:szCs w:val="24"/>
          <w:lang w:val="ro-RO"/>
        </w:rPr>
        <w:t>procedurii şi criteriilor pentru organizarea concursului sau examenului în vederea oc</w:t>
      </w:r>
      <w:r w:rsidR="00F123D9">
        <w:rPr>
          <w:rFonts w:ascii="Tahoma" w:hAnsi="Tahoma" w:cs="Tahoma"/>
          <w:b/>
          <w:sz w:val="24"/>
          <w:szCs w:val="24"/>
          <w:lang w:val="ro-RO"/>
        </w:rPr>
        <w:t>upării funcţiei publice de şef S</w:t>
      </w:r>
      <w:r w:rsidR="00F123D9" w:rsidRPr="00F123D9">
        <w:rPr>
          <w:rFonts w:ascii="Tahoma" w:hAnsi="Tahoma" w:cs="Tahoma"/>
          <w:b/>
          <w:sz w:val="24"/>
          <w:szCs w:val="24"/>
          <w:lang w:val="ro-RO"/>
        </w:rPr>
        <w:t xml:space="preserve">erviciu </w:t>
      </w:r>
      <w:smartTag w:uri="urn:schemas-microsoft-com:office:smarttags" w:element="PersonName">
        <w:smartTagPr>
          <w:attr w:name="ProductID" w:val="la Serviciul Poliţia"/>
        </w:smartTagPr>
        <w:r w:rsidR="00F123D9" w:rsidRPr="00F123D9">
          <w:rPr>
            <w:rFonts w:ascii="Tahoma" w:hAnsi="Tahoma" w:cs="Tahoma"/>
            <w:b/>
            <w:sz w:val="24"/>
            <w:szCs w:val="24"/>
            <w:lang w:val="ro-RO"/>
          </w:rPr>
          <w:t>la Serviciul Poliţia</w:t>
        </w:r>
      </w:smartTag>
      <w:r w:rsidR="00F123D9">
        <w:rPr>
          <w:rFonts w:ascii="Tahoma" w:hAnsi="Tahoma" w:cs="Tahoma"/>
          <w:b/>
          <w:sz w:val="24"/>
          <w:szCs w:val="24"/>
          <w:lang w:val="ro-RO"/>
        </w:rPr>
        <w:t xml:space="preserve"> L</w:t>
      </w:r>
      <w:r w:rsidR="00F123D9" w:rsidRPr="00F123D9">
        <w:rPr>
          <w:rFonts w:ascii="Tahoma" w:hAnsi="Tahoma" w:cs="Tahoma"/>
          <w:b/>
          <w:sz w:val="24"/>
          <w:szCs w:val="24"/>
          <w:lang w:val="ro-RO"/>
        </w:rPr>
        <w:t>ocală</w:t>
      </w:r>
    </w:p>
    <w:p w:rsidR="00B53B4F" w:rsidRDefault="007D1EAC" w:rsidP="00B53B4F">
      <w:pPr>
        <w:pStyle w:val="Corptext"/>
        <w:spacing w:after="0"/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7D1EAC">
        <w:rPr>
          <w:rFonts w:ascii="Tahoma" w:hAnsi="Tahoma" w:cs="Tahoma"/>
          <w:b/>
          <w:sz w:val="24"/>
          <w:szCs w:val="24"/>
        </w:rPr>
        <w:t>Consiliul local al Municipiului Dej,</w:t>
      </w:r>
      <w:r>
        <w:rPr>
          <w:rFonts w:ascii="Tahoma" w:hAnsi="Tahoma" w:cs="Tahoma"/>
          <w:sz w:val="24"/>
          <w:szCs w:val="24"/>
        </w:rPr>
        <w:t xml:space="preserve"> întrunit în ședința </w:t>
      </w:r>
      <w:r w:rsidR="00F91E59">
        <w:rPr>
          <w:rFonts w:ascii="Tahoma" w:hAnsi="Tahoma" w:cs="Tahoma"/>
          <w:sz w:val="24"/>
          <w:szCs w:val="24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F91E59">
        <w:rPr>
          <w:rFonts w:ascii="Tahoma" w:hAnsi="Tahoma" w:cs="Tahoma"/>
          <w:sz w:val="24"/>
          <w:szCs w:val="24"/>
          <w:lang w:val="ro-RO"/>
        </w:rPr>
        <w:t>29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ianuarie 2013;</w:t>
      </w:r>
    </w:p>
    <w:p w:rsidR="00F123D9" w:rsidRPr="00F123D9" w:rsidRDefault="00AC32A0" w:rsidP="00F123D9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Cs/>
          <w:sz w:val="24"/>
          <w:szCs w:val="24"/>
        </w:rPr>
        <w:tab/>
      </w:r>
      <w:r w:rsidR="002B7405" w:rsidRPr="006D5371">
        <w:rPr>
          <w:rFonts w:ascii="Tahoma" w:hAnsi="Tahoma" w:cs="Tahoma"/>
          <w:bCs/>
          <w:sz w:val="24"/>
          <w:szCs w:val="24"/>
        </w:rPr>
        <w:t xml:space="preserve">Având în vedere </w:t>
      </w:r>
      <w:r w:rsidR="002B7405" w:rsidRPr="006D5371">
        <w:rPr>
          <w:rFonts w:ascii="Tahoma" w:hAnsi="Tahoma" w:cs="Tahoma"/>
          <w:b/>
          <w:sz w:val="24"/>
          <w:szCs w:val="24"/>
        </w:rPr>
        <w:t>proiectul de hotărâre</w:t>
      </w:r>
      <w:r w:rsidR="002B7405" w:rsidRPr="006D5371">
        <w:rPr>
          <w:rFonts w:ascii="Tahoma" w:hAnsi="Tahoma" w:cs="Tahoma"/>
          <w:sz w:val="24"/>
          <w:szCs w:val="24"/>
        </w:rPr>
        <w:t xml:space="preserve">, prezentat din </w:t>
      </w:r>
      <w:r w:rsidR="002B7405" w:rsidRPr="006D5371">
        <w:rPr>
          <w:rFonts w:ascii="Tahoma" w:hAnsi="Tahoma" w:cs="Tahoma"/>
          <w:b/>
          <w:sz w:val="24"/>
          <w:szCs w:val="24"/>
        </w:rPr>
        <w:t>iniţiativa primarului Municipiului Dej</w:t>
      </w:r>
      <w:r w:rsidR="002B7405" w:rsidRPr="006D5371">
        <w:rPr>
          <w:rFonts w:ascii="Tahoma" w:hAnsi="Tahoma" w:cs="Tahoma"/>
          <w:sz w:val="24"/>
          <w:szCs w:val="24"/>
        </w:rPr>
        <w:t xml:space="preserve">, </w:t>
      </w:r>
      <w:r w:rsidR="00F123D9">
        <w:rPr>
          <w:rFonts w:ascii="Tahoma" w:hAnsi="Tahoma" w:cs="Tahoma"/>
          <w:sz w:val="24"/>
          <w:szCs w:val="24"/>
        </w:rPr>
        <w:t xml:space="preserve">prin expunerea de motive </w:t>
      </w:r>
      <w:r w:rsidR="007D1EAC" w:rsidRPr="006D5371">
        <w:rPr>
          <w:rFonts w:ascii="Tahoma" w:hAnsi="Tahoma" w:cs="Tahoma"/>
          <w:sz w:val="24"/>
          <w:szCs w:val="24"/>
        </w:rPr>
        <w:t xml:space="preserve"> Nr</w:t>
      </w:r>
      <w:r w:rsidR="00F123D9">
        <w:rPr>
          <w:rFonts w:ascii="Tahoma" w:hAnsi="Tahoma" w:cs="Tahoma"/>
          <w:sz w:val="24"/>
          <w:szCs w:val="24"/>
        </w:rPr>
        <w:t>.</w:t>
      </w:r>
      <w:r w:rsidR="00F123D9">
        <w:rPr>
          <w:rFonts w:ascii="Tahoma" w:hAnsi="Tahoma" w:cs="Tahoma"/>
          <w:sz w:val="24"/>
          <w:szCs w:val="24"/>
          <w:lang w:val="ro-RO"/>
        </w:rPr>
        <w:t xml:space="preserve"> </w:t>
      </w:r>
      <w:r w:rsidR="00F123D9" w:rsidRPr="00F123D9">
        <w:rPr>
          <w:rFonts w:ascii="Tahoma" w:hAnsi="Tahoma" w:cs="Tahoma"/>
          <w:sz w:val="24"/>
          <w:szCs w:val="24"/>
          <w:lang w:val="ro-RO"/>
        </w:rPr>
        <w:t>1</w:t>
      </w:r>
      <w:r w:rsidR="00776FE3">
        <w:rPr>
          <w:rFonts w:ascii="Tahoma" w:hAnsi="Tahoma" w:cs="Tahoma"/>
          <w:sz w:val="24"/>
          <w:szCs w:val="24"/>
          <w:lang w:val="ro-RO"/>
        </w:rPr>
        <w:t>.</w:t>
      </w:r>
      <w:r w:rsidR="00F123D9" w:rsidRPr="00F123D9">
        <w:rPr>
          <w:rFonts w:ascii="Tahoma" w:hAnsi="Tahoma" w:cs="Tahoma"/>
          <w:sz w:val="24"/>
          <w:szCs w:val="24"/>
          <w:lang w:val="ro-RO"/>
        </w:rPr>
        <w:t>227 din 22</w:t>
      </w:r>
      <w:r w:rsidR="00F123D9">
        <w:rPr>
          <w:rFonts w:ascii="Tahoma" w:hAnsi="Tahoma" w:cs="Tahoma"/>
          <w:sz w:val="24"/>
          <w:szCs w:val="24"/>
          <w:lang w:val="ro-RO"/>
        </w:rPr>
        <w:t xml:space="preserve"> ianuarie </w:t>
      </w:r>
      <w:r w:rsidR="00F123D9" w:rsidRPr="00F123D9">
        <w:rPr>
          <w:rFonts w:ascii="Tahoma" w:hAnsi="Tahoma" w:cs="Tahoma"/>
          <w:sz w:val="24"/>
          <w:szCs w:val="24"/>
          <w:lang w:val="ro-RO"/>
        </w:rPr>
        <w:t>2013</w:t>
      </w:r>
      <w:r w:rsidR="00F123D9">
        <w:rPr>
          <w:rFonts w:ascii="Tahoma" w:hAnsi="Tahoma" w:cs="Tahoma"/>
          <w:sz w:val="24"/>
          <w:szCs w:val="24"/>
          <w:lang w:val="ro-RO"/>
        </w:rPr>
        <w:t>,</w:t>
      </w:r>
      <w:r w:rsidR="00F123D9" w:rsidRPr="00F123D9">
        <w:rPr>
          <w:rFonts w:ascii="Tahoma" w:hAnsi="Tahoma" w:cs="Tahoma"/>
          <w:sz w:val="24"/>
          <w:szCs w:val="24"/>
          <w:lang w:val="ro-RO"/>
        </w:rPr>
        <w:t xml:space="preserve"> prin care supune spre aprobare stabilirea procedurii şi criteriilor pentru organizarea concursului sau examenului în vederea ocupării funcţiei publice de şef serviciu </w:t>
      </w:r>
      <w:smartTag w:uri="urn:schemas-microsoft-com:office:smarttags" w:element="PersonName">
        <w:smartTagPr>
          <w:attr w:name="ProductID" w:val="la Serviciul"/>
        </w:smartTagPr>
        <w:smartTag w:uri="urn:schemas-microsoft-com:office:smarttags" w:element="PersonName">
          <w:smartTagPr>
            <w:attr w:name="ProductID" w:val="la Serviciul Poliţia"/>
          </w:smartTagPr>
          <w:r w:rsidR="00F123D9" w:rsidRPr="00F123D9">
            <w:rPr>
              <w:rFonts w:ascii="Tahoma" w:hAnsi="Tahoma" w:cs="Tahoma"/>
              <w:sz w:val="24"/>
              <w:szCs w:val="24"/>
              <w:lang w:val="ro-RO"/>
            </w:rPr>
            <w:t>la Serviciul</w:t>
          </w:r>
        </w:smartTag>
        <w:r w:rsidR="00F123D9" w:rsidRPr="00F123D9">
          <w:rPr>
            <w:rFonts w:ascii="Tahoma" w:hAnsi="Tahoma" w:cs="Tahoma"/>
            <w:sz w:val="24"/>
            <w:szCs w:val="24"/>
            <w:lang w:val="ro-RO"/>
          </w:rPr>
          <w:t xml:space="preserve"> Poliţia</w:t>
        </w:r>
      </w:smartTag>
      <w:r w:rsidR="00F123D9">
        <w:rPr>
          <w:rFonts w:ascii="Tahoma" w:hAnsi="Tahoma" w:cs="Tahoma"/>
          <w:sz w:val="24"/>
          <w:szCs w:val="24"/>
          <w:lang w:val="ro-RO"/>
        </w:rPr>
        <w:t xml:space="preserve"> L</w:t>
      </w:r>
      <w:r w:rsidR="00F123D9" w:rsidRPr="00F123D9">
        <w:rPr>
          <w:rFonts w:ascii="Tahoma" w:hAnsi="Tahoma" w:cs="Tahoma"/>
          <w:sz w:val="24"/>
          <w:szCs w:val="24"/>
          <w:lang w:val="ro-RO"/>
        </w:rPr>
        <w:t>ocală</w:t>
      </w:r>
      <w:r w:rsidR="00776FE3">
        <w:rPr>
          <w:rFonts w:ascii="Tahoma" w:hAnsi="Tahoma" w:cs="Tahoma"/>
          <w:sz w:val="24"/>
          <w:szCs w:val="24"/>
          <w:lang w:val="ro-RO"/>
        </w:rPr>
        <w:t xml:space="preserve">, proiect avizat favorabil în ședința de lucru a comisiei </w:t>
      </w:r>
      <w:r w:rsidR="00B26AE7">
        <w:rPr>
          <w:rFonts w:ascii="Tahoma" w:hAnsi="Tahoma" w:cs="Tahoma"/>
          <w:sz w:val="24"/>
          <w:szCs w:val="24"/>
          <w:lang w:val="ro-RO"/>
        </w:rPr>
        <w:t xml:space="preserve">juridice  </w:t>
      </w:r>
      <w:r w:rsidR="00776FE3">
        <w:rPr>
          <w:rFonts w:ascii="Tahoma" w:hAnsi="Tahoma" w:cs="Tahoma"/>
          <w:sz w:val="24"/>
          <w:szCs w:val="24"/>
          <w:lang w:val="ro-RO"/>
        </w:rPr>
        <w:t>din data de 28 ianuarie 2013</w:t>
      </w:r>
      <w:r w:rsidR="00F123D9" w:rsidRPr="00F123D9">
        <w:rPr>
          <w:rFonts w:ascii="Tahoma" w:hAnsi="Tahoma" w:cs="Tahoma"/>
          <w:sz w:val="24"/>
          <w:szCs w:val="24"/>
          <w:lang w:val="ro-RO"/>
        </w:rPr>
        <w:t>;</w:t>
      </w:r>
    </w:p>
    <w:p w:rsidR="00F123D9" w:rsidRPr="00F123D9" w:rsidRDefault="00F123D9" w:rsidP="00F123D9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F123D9">
        <w:rPr>
          <w:rFonts w:ascii="Tahoma" w:hAnsi="Tahoma" w:cs="Tahoma"/>
          <w:sz w:val="24"/>
          <w:szCs w:val="24"/>
          <w:lang w:val="ro-RO"/>
        </w:rPr>
        <w:t xml:space="preserve">Analizând raportul de specialitate al Biroului Resurse Umane, Salarizare, Protecţia Muncii </w:t>
      </w:r>
      <w:r>
        <w:rPr>
          <w:rFonts w:ascii="Tahoma" w:hAnsi="Tahoma" w:cs="Tahoma"/>
          <w:sz w:val="24"/>
          <w:szCs w:val="24"/>
          <w:lang w:val="ro-RO"/>
        </w:rPr>
        <w:t>N</w:t>
      </w:r>
      <w:r w:rsidRPr="00F123D9">
        <w:rPr>
          <w:rFonts w:ascii="Tahoma" w:hAnsi="Tahoma" w:cs="Tahoma"/>
          <w:sz w:val="24"/>
          <w:szCs w:val="24"/>
          <w:lang w:val="ro-RO"/>
        </w:rPr>
        <w:t>r.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F123D9">
        <w:rPr>
          <w:rFonts w:ascii="Tahoma" w:hAnsi="Tahoma" w:cs="Tahoma"/>
          <w:sz w:val="24"/>
          <w:szCs w:val="24"/>
          <w:lang w:val="ro-RO"/>
        </w:rPr>
        <w:t>1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F123D9">
        <w:rPr>
          <w:rFonts w:ascii="Tahoma" w:hAnsi="Tahoma" w:cs="Tahoma"/>
          <w:sz w:val="24"/>
          <w:szCs w:val="24"/>
          <w:lang w:val="ro-RO"/>
        </w:rPr>
        <w:t>228/51 din 22</w:t>
      </w:r>
      <w:r>
        <w:rPr>
          <w:rFonts w:ascii="Tahoma" w:hAnsi="Tahoma" w:cs="Tahoma"/>
          <w:sz w:val="24"/>
          <w:szCs w:val="24"/>
          <w:lang w:val="ro-RO"/>
        </w:rPr>
        <w:t xml:space="preserve"> ianuarie </w:t>
      </w:r>
      <w:r w:rsidRPr="00F123D9">
        <w:rPr>
          <w:rFonts w:ascii="Tahoma" w:hAnsi="Tahoma" w:cs="Tahoma"/>
          <w:sz w:val="24"/>
          <w:szCs w:val="24"/>
          <w:lang w:val="ro-RO"/>
        </w:rPr>
        <w:t>2013;</w:t>
      </w:r>
    </w:p>
    <w:p w:rsidR="00F123D9" w:rsidRPr="00F123D9" w:rsidRDefault="00776FE3" w:rsidP="00F123D9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ab/>
      </w:r>
      <w:r w:rsidR="00F123D9" w:rsidRPr="00F123D9">
        <w:rPr>
          <w:rFonts w:ascii="Tahoma" w:hAnsi="Tahoma" w:cs="Tahoma"/>
          <w:sz w:val="24"/>
          <w:szCs w:val="24"/>
          <w:lang w:val="ro-RO"/>
        </w:rPr>
        <w:t>Ţinând cont de prevederile:</w:t>
      </w:r>
    </w:p>
    <w:p w:rsidR="00F123D9" w:rsidRPr="00776FE3" w:rsidRDefault="00F123D9" w:rsidP="00F123D9">
      <w:pPr>
        <w:jc w:val="both"/>
        <w:rPr>
          <w:rFonts w:ascii="Tahoma" w:hAnsi="Tahoma" w:cs="Tahoma"/>
          <w:sz w:val="22"/>
          <w:szCs w:val="22"/>
          <w:lang w:val="ro-RO"/>
        </w:rPr>
      </w:pPr>
      <w:r w:rsidRPr="00F123D9">
        <w:rPr>
          <w:rFonts w:ascii="Tahoma" w:hAnsi="Tahoma" w:cs="Tahoma"/>
          <w:sz w:val="24"/>
          <w:szCs w:val="24"/>
          <w:lang w:val="ro-RO"/>
        </w:rPr>
        <w:tab/>
        <w:t xml:space="preserve">- </w:t>
      </w:r>
      <w:r w:rsidR="00776FE3">
        <w:rPr>
          <w:rFonts w:ascii="Tahoma" w:hAnsi="Tahoma" w:cs="Tahoma"/>
          <w:sz w:val="24"/>
          <w:szCs w:val="24"/>
          <w:lang w:val="ro-RO"/>
        </w:rPr>
        <w:t>`</w:t>
      </w:r>
      <w:r w:rsidRPr="00776FE3">
        <w:rPr>
          <w:rFonts w:ascii="Tahoma" w:hAnsi="Tahoma" w:cs="Tahoma"/>
          <w:sz w:val="22"/>
          <w:szCs w:val="22"/>
          <w:lang w:val="ro-RO"/>
        </w:rPr>
        <w:t>art. 30</w:t>
      </w:r>
      <w:r w:rsidR="00776FE3">
        <w:rPr>
          <w:rFonts w:ascii="Tahoma" w:hAnsi="Tahoma" w:cs="Tahoma"/>
          <w:sz w:val="24"/>
          <w:szCs w:val="24"/>
          <w:lang w:val="ro-RO"/>
        </w:rPr>
        <w:t>`</w:t>
      </w:r>
      <w:r w:rsidRPr="00776FE3">
        <w:rPr>
          <w:rFonts w:ascii="Tahoma" w:hAnsi="Tahoma" w:cs="Tahoma"/>
          <w:sz w:val="22"/>
          <w:szCs w:val="22"/>
          <w:lang w:val="ro-RO"/>
        </w:rPr>
        <w:t>, lit.</w:t>
      </w:r>
      <w:r w:rsidR="00776FE3">
        <w:rPr>
          <w:rFonts w:ascii="Tahoma" w:hAnsi="Tahoma" w:cs="Tahoma"/>
          <w:sz w:val="22"/>
          <w:szCs w:val="22"/>
          <w:lang w:val="ro-RO"/>
        </w:rPr>
        <w:t xml:space="preserve"> </w:t>
      </w:r>
      <w:r w:rsidRPr="00776FE3">
        <w:rPr>
          <w:rFonts w:ascii="Tahoma" w:hAnsi="Tahoma" w:cs="Tahoma"/>
          <w:sz w:val="22"/>
          <w:szCs w:val="22"/>
          <w:lang w:val="ro-RO"/>
        </w:rPr>
        <w:t xml:space="preserve">b) şi ale </w:t>
      </w:r>
      <w:r w:rsidR="00776FE3">
        <w:rPr>
          <w:rFonts w:ascii="Tahoma" w:hAnsi="Tahoma" w:cs="Tahoma"/>
          <w:sz w:val="24"/>
          <w:szCs w:val="24"/>
          <w:lang w:val="ro-RO"/>
        </w:rPr>
        <w:t>`</w:t>
      </w:r>
      <w:r w:rsidRPr="00776FE3">
        <w:rPr>
          <w:rFonts w:ascii="Tahoma" w:hAnsi="Tahoma" w:cs="Tahoma"/>
          <w:sz w:val="22"/>
          <w:szCs w:val="22"/>
          <w:lang w:val="ro-RO"/>
        </w:rPr>
        <w:t>art. 31</w:t>
      </w:r>
      <w:r w:rsidR="00776FE3">
        <w:rPr>
          <w:rFonts w:ascii="Tahoma" w:hAnsi="Tahoma" w:cs="Tahoma"/>
          <w:sz w:val="24"/>
          <w:szCs w:val="24"/>
          <w:lang w:val="ro-RO"/>
        </w:rPr>
        <w:t>`</w:t>
      </w:r>
      <w:r w:rsidRPr="00776FE3">
        <w:rPr>
          <w:rFonts w:ascii="Tahoma" w:hAnsi="Tahoma" w:cs="Tahoma"/>
          <w:sz w:val="22"/>
          <w:szCs w:val="22"/>
          <w:lang w:val="ro-RO"/>
        </w:rPr>
        <w:t>, alin.</w:t>
      </w:r>
      <w:r w:rsidR="00776FE3" w:rsidRPr="00776FE3">
        <w:rPr>
          <w:rFonts w:ascii="Tahoma" w:hAnsi="Tahoma" w:cs="Tahoma"/>
          <w:sz w:val="22"/>
          <w:szCs w:val="22"/>
          <w:lang w:val="ro-RO"/>
        </w:rPr>
        <w:t xml:space="preserve"> </w:t>
      </w:r>
      <w:r w:rsidRPr="00776FE3">
        <w:rPr>
          <w:rFonts w:ascii="Tahoma" w:hAnsi="Tahoma" w:cs="Tahoma"/>
          <w:sz w:val="22"/>
          <w:szCs w:val="22"/>
          <w:lang w:val="ro-RO"/>
        </w:rPr>
        <w:t>(1), lit.</w:t>
      </w:r>
      <w:r w:rsidR="00776FE3" w:rsidRPr="00776FE3">
        <w:rPr>
          <w:rFonts w:ascii="Tahoma" w:hAnsi="Tahoma" w:cs="Tahoma"/>
          <w:sz w:val="22"/>
          <w:szCs w:val="22"/>
          <w:lang w:val="ro-RO"/>
        </w:rPr>
        <w:t xml:space="preserve"> </w:t>
      </w:r>
      <w:r w:rsidRPr="00776FE3">
        <w:rPr>
          <w:rFonts w:ascii="Tahoma" w:hAnsi="Tahoma" w:cs="Tahoma"/>
          <w:sz w:val="22"/>
          <w:szCs w:val="22"/>
          <w:lang w:val="ro-RO"/>
        </w:rPr>
        <w:t>h) din Legea Nr. 155/2010 Legea poliţiei locale;</w:t>
      </w:r>
    </w:p>
    <w:p w:rsidR="00F123D9" w:rsidRPr="00776FE3" w:rsidRDefault="00776FE3" w:rsidP="00F123D9">
      <w:pPr>
        <w:jc w:val="both"/>
        <w:rPr>
          <w:rFonts w:ascii="Tahoma" w:hAnsi="Tahoma" w:cs="Tahoma"/>
          <w:sz w:val="22"/>
          <w:szCs w:val="22"/>
          <w:lang w:val="ro-RO"/>
        </w:rPr>
      </w:pPr>
      <w:r w:rsidRPr="00776FE3">
        <w:rPr>
          <w:rFonts w:ascii="Tahoma" w:hAnsi="Tahoma" w:cs="Tahoma"/>
          <w:sz w:val="22"/>
          <w:szCs w:val="22"/>
          <w:lang w:val="ro-RO"/>
        </w:rPr>
        <w:tab/>
        <w:t xml:space="preserve">- art. 9, </w:t>
      </w:r>
      <w:r w:rsidR="00F123D9" w:rsidRPr="00776FE3">
        <w:rPr>
          <w:rFonts w:ascii="Tahoma" w:hAnsi="Tahoma" w:cs="Tahoma"/>
          <w:sz w:val="22"/>
          <w:szCs w:val="22"/>
          <w:lang w:val="ro-RO"/>
        </w:rPr>
        <w:t>alin.</w:t>
      </w:r>
      <w:r w:rsidRPr="00776FE3">
        <w:rPr>
          <w:rFonts w:ascii="Tahoma" w:hAnsi="Tahoma" w:cs="Tahoma"/>
          <w:sz w:val="22"/>
          <w:szCs w:val="22"/>
          <w:lang w:val="ro-RO"/>
        </w:rPr>
        <w:t xml:space="preserve"> (</w:t>
      </w:r>
      <w:r w:rsidR="00F123D9" w:rsidRPr="00776FE3">
        <w:rPr>
          <w:rFonts w:ascii="Tahoma" w:hAnsi="Tahoma" w:cs="Tahoma"/>
          <w:sz w:val="22"/>
          <w:szCs w:val="22"/>
          <w:lang w:val="ro-RO"/>
        </w:rPr>
        <w:t>1) din Hotărârea Guvernului Nr. 1.332/2010 privind aprobarea Regulamentului-cadru de organizare şi funcţionare a poliţiei locale;</w:t>
      </w:r>
    </w:p>
    <w:p w:rsidR="00F123D9" w:rsidRPr="00776FE3" w:rsidRDefault="00F123D9" w:rsidP="00F123D9">
      <w:pPr>
        <w:jc w:val="both"/>
        <w:rPr>
          <w:rFonts w:ascii="Tahoma" w:hAnsi="Tahoma" w:cs="Tahoma"/>
          <w:iCs/>
          <w:sz w:val="22"/>
          <w:szCs w:val="22"/>
          <w:lang w:val="ro-RO"/>
        </w:rPr>
      </w:pPr>
      <w:r w:rsidRPr="00776FE3">
        <w:rPr>
          <w:rFonts w:ascii="Tahoma" w:hAnsi="Tahoma" w:cs="Tahoma"/>
          <w:sz w:val="22"/>
          <w:szCs w:val="22"/>
          <w:lang w:val="ro-RO"/>
        </w:rPr>
        <w:tab/>
        <w:t xml:space="preserve">- Legii </w:t>
      </w:r>
      <w:r w:rsidR="00776FE3" w:rsidRPr="00776FE3">
        <w:rPr>
          <w:rFonts w:ascii="Tahoma" w:hAnsi="Tahoma" w:cs="Tahoma"/>
          <w:iCs/>
          <w:sz w:val="22"/>
          <w:szCs w:val="22"/>
          <w:lang w:val="ro-RO"/>
        </w:rPr>
        <w:t>N</w:t>
      </w:r>
      <w:r w:rsidRPr="00776FE3">
        <w:rPr>
          <w:rFonts w:ascii="Tahoma" w:hAnsi="Tahoma" w:cs="Tahoma"/>
          <w:iCs/>
          <w:sz w:val="22"/>
          <w:szCs w:val="22"/>
          <w:lang w:val="ro-RO"/>
        </w:rPr>
        <w:t>r.</w:t>
      </w:r>
      <w:r w:rsidR="00776FE3" w:rsidRPr="00776FE3">
        <w:rPr>
          <w:rFonts w:ascii="Tahoma" w:hAnsi="Tahoma" w:cs="Tahoma"/>
          <w:iCs/>
          <w:sz w:val="22"/>
          <w:szCs w:val="22"/>
          <w:lang w:val="ro-RO"/>
        </w:rPr>
        <w:t xml:space="preserve"> </w:t>
      </w:r>
      <w:r w:rsidRPr="00776FE3">
        <w:rPr>
          <w:rFonts w:ascii="Tahoma" w:hAnsi="Tahoma" w:cs="Tahoma"/>
          <w:iCs/>
          <w:sz w:val="22"/>
          <w:szCs w:val="22"/>
          <w:lang w:val="ro-RO"/>
        </w:rPr>
        <w:t>188/1999 privind Statutul funcţionarilor publici, republicată(r2), cu modificările şi completările ulterioare;</w:t>
      </w:r>
    </w:p>
    <w:p w:rsidR="00F123D9" w:rsidRPr="00776FE3" w:rsidRDefault="00F123D9" w:rsidP="00F123D9">
      <w:pPr>
        <w:jc w:val="both"/>
        <w:rPr>
          <w:rFonts w:ascii="Tahoma" w:hAnsi="Tahoma" w:cs="Tahoma"/>
          <w:sz w:val="22"/>
          <w:szCs w:val="22"/>
          <w:lang w:val="ro-RO"/>
        </w:rPr>
      </w:pPr>
      <w:r w:rsidRPr="00776FE3">
        <w:rPr>
          <w:rFonts w:ascii="Tahoma" w:hAnsi="Tahoma" w:cs="Tahoma"/>
          <w:sz w:val="22"/>
          <w:szCs w:val="22"/>
          <w:lang w:val="ro-RO"/>
        </w:rPr>
        <w:tab/>
        <w:t xml:space="preserve">- </w:t>
      </w:r>
      <w:r w:rsidR="00776FE3" w:rsidRPr="00776FE3">
        <w:rPr>
          <w:rFonts w:ascii="Tahoma" w:hAnsi="Tahoma" w:cs="Tahoma"/>
          <w:sz w:val="22"/>
          <w:szCs w:val="22"/>
          <w:lang w:val="ro-RO"/>
        </w:rPr>
        <w:t>Hotărârea Guvernului Nr</w:t>
      </w:r>
      <w:r w:rsidRPr="00776FE3">
        <w:rPr>
          <w:rFonts w:ascii="Tahoma" w:hAnsi="Tahoma" w:cs="Tahoma"/>
          <w:sz w:val="22"/>
          <w:szCs w:val="22"/>
          <w:lang w:val="ro-RO"/>
        </w:rPr>
        <w:t>.</w:t>
      </w:r>
      <w:r w:rsidR="00776FE3" w:rsidRPr="00776FE3">
        <w:rPr>
          <w:rFonts w:ascii="Tahoma" w:hAnsi="Tahoma" w:cs="Tahoma"/>
          <w:sz w:val="22"/>
          <w:szCs w:val="22"/>
          <w:lang w:val="ro-RO"/>
        </w:rPr>
        <w:t xml:space="preserve"> </w:t>
      </w:r>
      <w:r w:rsidRPr="00776FE3">
        <w:rPr>
          <w:rFonts w:ascii="Tahoma" w:hAnsi="Tahoma" w:cs="Tahoma"/>
          <w:sz w:val="22"/>
          <w:szCs w:val="22"/>
          <w:lang w:val="ro-RO"/>
        </w:rPr>
        <w:t>611/2008 pentru aprobarea normelor privind organizarea şi dezvoltarea carierei funcţionarilor publici, cu modificările şi completările ulterioare;</w:t>
      </w:r>
    </w:p>
    <w:p w:rsidR="00F123D9" w:rsidRPr="00776FE3" w:rsidRDefault="00776FE3" w:rsidP="00F123D9">
      <w:pPr>
        <w:jc w:val="both"/>
        <w:rPr>
          <w:rFonts w:ascii="Tahoma" w:hAnsi="Tahoma" w:cs="Tahoma"/>
          <w:sz w:val="22"/>
          <w:szCs w:val="22"/>
          <w:lang w:val="ro-RO"/>
        </w:rPr>
      </w:pPr>
      <w:r w:rsidRPr="00776FE3">
        <w:rPr>
          <w:rFonts w:ascii="Tahoma" w:hAnsi="Tahoma" w:cs="Tahoma"/>
          <w:iCs/>
          <w:sz w:val="22"/>
          <w:szCs w:val="22"/>
          <w:lang w:val="ro-RO"/>
        </w:rPr>
        <w:tab/>
        <w:t xml:space="preserve">- Hotărârea </w:t>
      </w:r>
      <w:r w:rsidR="00F123D9" w:rsidRPr="00776FE3">
        <w:rPr>
          <w:rFonts w:ascii="Tahoma" w:hAnsi="Tahoma" w:cs="Tahoma"/>
          <w:iCs/>
          <w:sz w:val="22"/>
          <w:szCs w:val="22"/>
          <w:lang w:val="ro-RO"/>
        </w:rPr>
        <w:t>C</w:t>
      </w:r>
      <w:r w:rsidRPr="00776FE3">
        <w:rPr>
          <w:rFonts w:ascii="Tahoma" w:hAnsi="Tahoma" w:cs="Tahoma"/>
          <w:iCs/>
          <w:sz w:val="22"/>
          <w:szCs w:val="22"/>
          <w:lang w:val="ro-RO"/>
        </w:rPr>
        <w:t>onsiliului Local N</w:t>
      </w:r>
      <w:r w:rsidR="00F123D9" w:rsidRPr="00776FE3">
        <w:rPr>
          <w:rFonts w:ascii="Tahoma" w:hAnsi="Tahoma" w:cs="Tahoma"/>
          <w:iCs/>
          <w:sz w:val="22"/>
          <w:szCs w:val="22"/>
          <w:lang w:val="ro-RO"/>
        </w:rPr>
        <w:t>r.124/2012 privind aprobarea Planului de ocupare a funcţiilor publice pe anul 2013 pentru aparatul de specialitate al primarului Municipiului Dej</w:t>
      </w:r>
    </w:p>
    <w:p w:rsidR="00F123D9" w:rsidRPr="00776FE3" w:rsidRDefault="00F123D9" w:rsidP="00F123D9">
      <w:pPr>
        <w:jc w:val="both"/>
        <w:rPr>
          <w:rFonts w:ascii="Tahoma" w:hAnsi="Tahoma" w:cs="Tahoma"/>
          <w:sz w:val="22"/>
          <w:szCs w:val="22"/>
          <w:lang w:val="ro-RO"/>
        </w:rPr>
      </w:pPr>
      <w:r w:rsidRPr="00776FE3">
        <w:rPr>
          <w:rFonts w:ascii="Tahoma" w:hAnsi="Tahoma" w:cs="Tahoma"/>
          <w:sz w:val="22"/>
          <w:szCs w:val="22"/>
          <w:lang w:val="ro-RO"/>
        </w:rPr>
        <w:tab/>
        <w:t xml:space="preserve">- </w:t>
      </w:r>
      <w:r w:rsidR="00776FE3" w:rsidRPr="00776FE3">
        <w:rPr>
          <w:rFonts w:ascii="Tahoma" w:hAnsi="Tahoma" w:cs="Tahoma"/>
          <w:iCs/>
          <w:sz w:val="22"/>
          <w:szCs w:val="22"/>
          <w:lang w:val="ro-RO"/>
        </w:rPr>
        <w:t>Hotărârea Consiliului Local Nr</w:t>
      </w:r>
      <w:r w:rsidRPr="00776FE3">
        <w:rPr>
          <w:rFonts w:ascii="Tahoma" w:hAnsi="Tahoma" w:cs="Tahoma"/>
          <w:sz w:val="22"/>
          <w:szCs w:val="22"/>
          <w:lang w:val="ro-RO"/>
        </w:rPr>
        <w:t>.</w:t>
      </w:r>
      <w:r w:rsidR="00776FE3" w:rsidRPr="00776FE3">
        <w:rPr>
          <w:rFonts w:ascii="Tahoma" w:hAnsi="Tahoma" w:cs="Tahoma"/>
          <w:sz w:val="22"/>
          <w:szCs w:val="22"/>
          <w:lang w:val="ro-RO"/>
        </w:rPr>
        <w:t xml:space="preserve"> </w:t>
      </w:r>
      <w:r w:rsidRPr="00776FE3">
        <w:rPr>
          <w:rFonts w:ascii="Tahoma" w:hAnsi="Tahoma" w:cs="Tahoma"/>
          <w:sz w:val="22"/>
          <w:szCs w:val="22"/>
          <w:lang w:val="ro-RO"/>
        </w:rPr>
        <w:t>127/2012 privind aprobarea organigramei, statului de funcţii şi a numărului de posturi pentru aparatul de specialitate al Primarului municipiului Dej şi serviciile subordonate;</w:t>
      </w:r>
    </w:p>
    <w:p w:rsidR="006D5371" w:rsidRPr="00776FE3" w:rsidRDefault="00776FE3" w:rsidP="00F123D9">
      <w:pPr>
        <w:jc w:val="both"/>
        <w:rPr>
          <w:rFonts w:ascii="Tahoma" w:hAnsi="Tahoma" w:cs="Tahoma"/>
          <w:sz w:val="22"/>
          <w:szCs w:val="22"/>
          <w:lang w:val="ro-RO"/>
        </w:rPr>
      </w:pPr>
      <w:r w:rsidRPr="00776FE3">
        <w:rPr>
          <w:rFonts w:ascii="Tahoma" w:hAnsi="Tahoma" w:cs="Tahoma"/>
          <w:color w:val="000000"/>
          <w:sz w:val="22"/>
          <w:szCs w:val="22"/>
          <w:lang w:val="ro-RO"/>
        </w:rPr>
        <w:tab/>
      </w:r>
      <w:r w:rsidR="00F123D9" w:rsidRPr="00776FE3">
        <w:rPr>
          <w:rFonts w:ascii="Tahoma" w:hAnsi="Tahoma" w:cs="Tahoma"/>
          <w:color w:val="000000"/>
          <w:sz w:val="22"/>
          <w:szCs w:val="22"/>
          <w:lang w:val="ro-RO"/>
        </w:rPr>
        <w:t xml:space="preserve">În temeiul </w:t>
      </w:r>
      <w:r>
        <w:rPr>
          <w:rFonts w:ascii="Tahoma" w:hAnsi="Tahoma" w:cs="Tahoma"/>
          <w:sz w:val="24"/>
          <w:szCs w:val="24"/>
          <w:lang w:val="ro-RO"/>
        </w:rPr>
        <w:t>`</w:t>
      </w:r>
      <w:r w:rsidR="00F123D9" w:rsidRPr="00776FE3">
        <w:rPr>
          <w:rFonts w:ascii="Tahoma" w:hAnsi="Tahoma" w:cs="Tahoma"/>
          <w:color w:val="000000"/>
          <w:sz w:val="22"/>
          <w:szCs w:val="22"/>
          <w:lang w:val="ro-RO"/>
        </w:rPr>
        <w:t>art.</w:t>
      </w:r>
      <w:r w:rsidRPr="00776FE3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="00F123D9" w:rsidRPr="00776FE3">
        <w:rPr>
          <w:rFonts w:ascii="Tahoma" w:hAnsi="Tahoma" w:cs="Tahoma"/>
          <w:color w:val="000000"/>
          <w:sz w:val="22"/>
          <w:szCs w:val="22"/>
          <w:lang w:val="ro-RO"/>
        </w:rPr>
        <w:t>36</w:t>
      </w:r>
      <w:r>
        <w:rPr>
          <w:rFonts w:ascii="Tahoma" w:hAnsi="Tahoma" w:cs="Tahoma"/>
          <w:sz w:val="24"/>
          <w:szCs w:val="24"/>
          <w:lang w:val="ro-RO"/>
        </w:rPr>
        <w:t>`</w:t>
      </w:r>
      <w:r w:rsidRPr="00776FE3">
        <w:rPr>
          <w:rFonts w:ascii="Tahoma" w:hAnsi="Tahoma" w:cs="Tahoma"/>
          <w:color w:val="000000"/>
          <w:sz w:val="22"/>
          <w:szCs w:val="22"/>
          <w:lang w:val="ro-RO"/>
        </w:rPr>
        <w:t>,</w:t>
      </w:r>
      <w:r w:rsidR="00F123D9" w:rsidRPr="00776FE3">
        <w:rPr>
          <w:rFonts w:ascii="Tahoma" w:hAnsi="Tahoma" w:cs="Tahoma"/>
          <w:color w:val="000000"/>
          <w:sz w:val="22"/>
          <w:szCs w:val="22"/>
          <w:lang w:val="ro-RO"/>
        </w:rPr>
        <w:t xml:space="preserve"> alin.</w:t>
      </w:r>
      <w:r w:rsidRPr="00776FE3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="00B26AE7">
        <w:rPr>
          <w:rFonts w:ascii="Tahoma" w:hAnsi="Tahoma" w:cs="Tahoma"/>
          <w:color w:val="000000"/>
          <w:sz w:val="22"/>
          <w:szCs w:val="22"/>
          <w:lang w:val="ro-RO"/>
        </w:rPr>
        <w:t>(2</w:t>
      </w:r>
      <w:r w:rsidR="00F123D9" w:rsidRPr="00776FE3">
        <w:rPr>
          <w:rFonts w:ascii="Tahoma" w:hAnsi="Tahoma" w:cs="Tahoma"/>
          <w:color w:val="000000"/>
          <w:sz w:val="22"/>
          <w:szCs w:val="22"/>
          <w:lang w:val="ro-RO"/>
        </w:rPr>
        <w:t>),</w:t>
      </w:r>
      <w:r w:rsidR="00B26AE7">
        <w:rPr>
          <w:rFonts w:ascii="Tahoma" w:hAnsi="Tahoma" w:cs="Tahoma"/>
          <w:color w:val="000000"/>
          <w:sz w:val="22"/>
          <w:szCs w:val="22"/>
          <w:lang w:val="ro-RO"/>
        </w:rPr>
        <w:t xml:space="preserve"> lit. a),</w:t>
      </w:r>
      <w:r w:rsidR="00F123D9" w:rsidRPr="00776FE3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>
        <w:rPr>
          <w:rFonts w:ascii="Tahoma" w:hAnsi="Tahoma" w:cs="Tahoma"/>
          <w:sz w:val="24"/>
          <w:szCs w:val="24"/>
          <w:lang w:val="ro-RO"/>
        </w:rPr>
        <w:t>`</w:t>
      </w:r>
      <w:r w:rsidR="00F123D9" w:rsidRPr="00776FE3">
        <w:rPr>
          <w:rFonts w:ascii="Tahoma" w:hAnsi="Tahoma" w:cs="Tahoma"/>
          <w:color w:val="000000"/>
          <w:sz w:val="22"/>
          <w:szCs w:val="22"/>
          <w:lang w:val="ro-RO"/>
        </w:rPr>
        <w:t>art.</w:t>
      </w:r>
      <w:r w:rsidRPr="00776FE3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="00F123D9" w:rsidRPr="00776FE3">
        <w:rPr>
          <w:rFonts w:ascii="Tahoma" w:hAnsi="Tahoma" w:cs="Tahoma"/>
          <w:color w:val="000000"/>
          <w:sz w:val="22"/>
          <w:szCs w:val="22"/>
          <w:lang w:val="ro-RO"/>
        </w:rPr>
        <w:t>45</w:t>
      </w:r>
      <w:r>
        <w:rPr>
          <w:rFonts w:ascii="Tahoma" w:hAnsi="Tahoma" w:cs="Tahoma"/>
          <w:sz w:val="24"/>
          <w:szCs w:val="24"/>
          <w:lang w:val="ro-RO"/>
        </w:rPr>
        <w:t>`</w:t>
      </w:r>
      <w:r w:rsidRPr="00776FE3">
        <w:rPr>
          <w:rFonts w:ascii="Tahoma" w:hAnsi="Tahoma" w:cs="Tahoma"/>
          <w:color w:val="000000"/>
          <w:sz w:val="22"/>
          <w:szCs w:val="22"/>
          <w:lang w:val="ro-RO"/>
        </w:rPr>
        <w:t>,</w:t>
      </w:r>
      <w:r w:rsidR="00F123D9" w:rsidRPr="00776FE3">
        <w:rPr>
          <w:rFonts w:ascii="Tahoma" w:hAnsi="Tahoma" w:cs="Tahoma"/>
          <w:color w:val="000000"/>
          <w:sz w:val="22"/>
          <w:szCs w:val="22"/>
          <w:lang w:val="ro-RO"/>
        </w:rPr>
        <w:t xml:space="preserve"> alin.</w:t>
      </w:r>
      <w:r w:rsidRPr="00776FE3">
        <w:rPr>
          <w:rFonts w:ascii="Tahoma" w:hAnsi="Tahoma" w:cs="Tahoma"/>
          <w:color w:val="000000"/>
          <w:sz w:val="22"/>
          <w:szCs w:val="22"/>
          <w:lang w:val="ro-RO"/>
        </w:rPr>
        <w:t xml:space="preserve"> (1) ș</w:t>
      </w:r>
      <w:r w:rsidR="00F123D9" w:rsidRPr="00776FE3">
        <w:rPr>
          <w:rFonts w:ascii="Tahoma" w:hAnsi="Tahoma" w:cs="Tahoma"/>
          <w:color w:val="000000"/>
          <w:sz w:val="22"/>
          <w:szCs w:val="22"/>
          <w:lang w:val="ro-RO"/>
        </w:rPr>
        <w:t xml:space="preserve">i </w:t>
      </w:r>
      <w:r>
        <w:rPr>
          <w:rFonts w:ascii="Tahoma" w:hAnsi="Tahoma" w:cs="Tahoma"/>
          <w:sz w:val="24"/>
          <w:szCs w:val="24"/>
          <w:lang w:val="ro-RO"/>
        </w:rPr>
        <w:t>`</w:t>
      </w:r>
      <w:r w:rsidR="00F123D9" w:rsidRPr="00776FE3">
        <w:rPr>
          <w:rFonts w:ascii="Tahoma" w:hAnsi="Tahoma" w:cs="Tahoma"/>
          <w:color w:val="000000"/>
          <w:sz w:val="22"/>
          <w:szCs w:val="22"/>
          <w:lang w:val="ro-RO"/>
        </w:rPr>
        <w:t>art.</w:t>
      </w:r>
      <w:r w:rsidR="00B26AE7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="00F123D9" w:rsidRPr="00776FE3">
        <w:rPr>
          <w:rFonts w:ascii="Tahoma" w:hAnsi="Tahoma" w:cs="Tahoma"/>
          <w:color w:val="000000"/>
          <w:sz w:val="22"/>
          <w:szCs w:val="22"/>
          <w:lang w:val="ro-RO"/>
        </w:rPr>
        <w:t>115</w:t>
      </w:r>
      <w:r>
        <w:rPr>
          <w:rFonts w:ascii="Tahoma" w:hAnsi="Tahoma" w:cs="Tahoma"/>
          <w:sz w:val="24"/>
          <w:szCs w:val="24"/>
          <w:lang w:val="ro-RO"/>
        </w:rPr>
        <w:t>`</w:t>
      </w:r>
      <w:r w:rsidR="00F123D9" w:rsidRPr="00776FE3">
        <w:rPr>
          <w:rFonts w:ascii="Tahoma" w:hAnsi="Tahoma" w:cs="Tahoma"/>
          <w:color w:val="000000"/>
          <w:sz w:val="22"/>
          <w:szCs w:val="22"/>
          <w:lang w:val="ro-RO"/>
        </w:rPr>
        <w:t>, alin.</w:t>
      </w:r>
      <w:r w:rsidRPr="00776FE3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="00F123D9" w:rsidRPr="00776FE3">
        <w:rPr>
          <w:rFonts w:ascii="Tahoma" w:hAnsi="Tahoma" w:cs="Tahoma"/>
          <w:color w:val="000000"/>
          <w:sz w:val="22"/>
          <w:szCs w:val="22"/>
          <w:lang w:val="ro-RO"/>
        </w:rPr>
        <w:t>(1), lit.</w:t>
      </w:r>
      <w:r w:rsidRPr="00776FE3">
        <w:rPr>
          <w:rFonts w:ascii="Tahoma" w:hAnsi="Tahoma" w:cs="Tahoma"/>
          <w:color w:val="000000"/>
          <w:sz w:val="22"/>
          <w:szCs w:val="22"/>
          <w:lang w:val="ro-RO"/>
        </w:rPr>
        <w:t xml:space="preserve"> b) din Legea N</w:t>
      </w:r>
      <w:r w:rsidR="00F123D9" w:rsidRPr="00776FE3">
        <w:rPr>
          <w:rFonts w:ascii="Tahoma" w:hAnsi="Tahoma" w:cs="Tahoma"/>
          <w:color w:val="000000"/>
          <w:sz w:val="22"/>
          <w:szCs w:val="22"/>
          <w:lang w:val="ro-RO"/>
        </w:rPr>
        <w:t>r.</w:t>
      </w:r>
      <w:r w:rsidRPr="00776FE3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="00F123D9" w:rsidRPr="00776FE3">
        <w:rPr>
          <w:rFonts w:ascii="Tahoma" w:hAnsi="Tahoma" w:cs="Tahoma"/>
          <w:color w:val="000000"/>
          <w:sz w:val="22"/>
          <w:szCs w:val="22"/>
          <w:lang w:val="ro-RO"/>
        </w:rPr>
        <w:t xml:space="preserve">215/2001 Legea administraţiei publice locale, republicată, cu modificările şi completările ulterioare; </w:t>
      </w:r>
    </w:p>
    <w:p w:rsidR="00776FE3" w:rsidRDefault="00776FE3" w:rsidP="006D5371">
      <w:pPr>
        <w:ind w:firstLine="708"/>
        <w:contextualSpacing/>
        <w:jc w:val="center"/>
        <w:rPr>
          <w:rFonts w:ascii="Tahoma" w:hAnsi="Tahoma" w:cs="Tahoma"/>
          <w:b/>
          <w:sz w:val="24"/>
          <w:szCs w:val="24"/>
          <w:u w:val="single"/>
          <w:lang w:val="ro-RO"/>
        </w:rPr>
      </w:pPr>
    </w:p>
    <w:p w:rsidR="006D5371" w:rsidRPr="006D5371" w:rsidRDefault="006D5371" w:rsidP="006D5371">
      <w:pPr>
        <w:ind w:firstLine="708"/>
        <w:contextualSpacing/>
        <w:jc w:val="center"/>
        <w:rPr>
          <w:rFonts w:ascii="Tahoma" w:hAnsi="Tahoma" w:cs="Tahoma"/>
          <w:b/>
          <w:sz w:val="24"/>
          <w:szCs w:val="24"/>
          <w:u w:val="single"/>
          <w:lang w:val="ro-RO"/>
        </w:rPr>
      </w:pPr>
      <w:r w:rsidRPr="006D5371">
        <w:rPr>
          <w:rFonts w:ascii="Tahoma" w:hAnsi="Tahoma" w:cs="Tahoma"/>
          <w:b/>
          <w:sz w:val="24"/>
          <w:szCs w:val="24"/>
          <w:u w:val="single"/>
          <w:lang w:val="ro-RO"/>
        </w:rPr>
        <w:t>H O T Ă R Ă Ș T E:</w:t>
      </w:r>
    </w:p>
    <w:p w:rsidR="006D5371" w:rsidRPr="006D5371" w:rsidRDefault="006D5371" w:rsidP="006D5371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</w:p>
    <w:p w:rsidR="00776FE3" w:rsidRPr="00776FE3" w:rsidRDefault="006D5371" w:rsidP="00776FE3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color w:val="000000"/>
          <w:sz w:val="22"/>
          <w:szCs w:val="22"/>
          <w:lang w:val="ro-RO"/>
        </w:rPr>
      </w:pPr>
      <w:r w:rsidRPr="00776FE3">
        <w:rPr>
          <w:rFonts w:ascii="Tahoma" w:hAnsi="Tahoma" w:cs="Tahoma"/>
          <w:b/>
          <w:bCs/>
          <w:sz w:val="22"/>
          <w:szCs w:val="22"/>
          <w:u w:val="single"/>
          <w:lang w:val="it-IT"/>
        </w:rPr>
        <w:t>Art. 1.</w:t>
      </w:r>
      <w:r w:rsidRPr="00776FE3">
        <w:rPr>
          <w:rFonts w:ascii="Tahoma" w:hAnsi="Tahoma" w:cs="Tahoma"/>
          <w:b/>
          <w:bCs/>
          <w:sz w:val="22"/>
          <w:szCs w:val="22"/>
          <w:lang w:val="it-IT"/>
        </w:rPr>
        <w:t xml:space="preserve"> A</w:t>
      </w:r>
      <w:r w:rsidRPr="00776FE3">
        <w:rPr>
          <w:rFonts w:ascii="Tahoma" w:hAnsi="Tahoma" w:cs="Tahoma"/>
          <w:b/>
          <w:bCs/>
          <w:sz w:val="22"/>
          <w:szCs w:val="22"/>
          <w:lang w:val="ro-RO"/>
        </w:rPr>
        <w:t>probă</w:t>
      </w:r>
      <w:r w:rsidRPr="00776FE3">
        <w:rPr>
          <w:rFonts w:ascii="Tahoma" w:hAnsi="Tahoma" w:cs="Tahoma"/>
          <w:bCs/>
          <w:sz w:val="22"/>
          <w:szCs w:val="22"/>
          <w:lang w:val="ro-RO"/>
        </w:rPr>
        <w:t xml:space="preserve"> </w:t>
      </w:r>
      <w:r w:rsidR="00776FE3" w:rsidRPr="00776FE3">
        <w:rPr>
          <w:rFonts w:ascii="Tahoma" w:hAnsi="Tahoma" w:cs="Tahoma"/>
          <w:sz w:val="22"/>
          <w:szCs w:val="22"/>
          <w:lang w:val="ro-RO"/>
        </w:rPr>
        <w:t>procedura şi criteriile pentru organizarea concursului sau examenului în vederea ocupării funcţiei publice de şef serviciu la Ser</w:t>
      </w:r>
      <w:r w:rsidR="00B26AE7">
        <w:rPr>
          <w:rFonts w:ascii="Tahoma" w:hAnsi="Tahoma" w:cs="Tahoma"/>
          <w:sz w:val="22"/>
          <w:szCs w:val="22"/>
          <w:lang w:val="ro-RO"/>
        </w:rPr>
        <w:t>viciul Poliţia locală, conform A</w:t>
      </w:r>
      <w:r w:rsidR="00776FE3" w:rsidRPr="00776FE3">
        <w:rPr>
          <w:rFonts w:ascii="Tahoma" w:hAnsi="Tahoma" w:cs="Tahoma"/>
          <w:sz w:val="22"/>
          <w:szCs w:val="22"/>
          <w:lang w:val="ro-RO"/>
        </w:rPr>
        <w:t>nexei care face parte integrantă din prezenta hotărâre.</w:t>
      </w:r>
    </w:p>
    <w:p w:rsidR="00776FE3" w:rsidRPr="00776FE3" w:rsidRDefault="00776FE3" w:rsidP="00776FE3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color w:val="000000"/>
          <w:sz w:val="22"/>
          <w:szCs w:val="22"/>
          <w:lang w:val="ro-RO"/>
        </w:rPr>
      </w:pPr>
      <w:r w:rsidRPr="00776FE3">
        <w:rPr>
          <w:rFonts w:ascii="Tahoma" w:hAnsi="Tahoma" w:cs="Tahoma"/>
          <w:b/>
          <w:color w:val="000000"/>
          <w:sz w:val="22"/>
          <w:szCs w:val="22"/>
          <w:u w:val="single"/>
          <w:lang w:val="ro-RO"/>
        </w:rPr>
        <w:t>Art. 2.</w:t>
      </w:r>
      <w:r w:rsidRPr="00776FE3">
        <w:rPr>
          <w:rFonts w:ascii="Tahoma" w:hAnsi="Tahoma" w:cs="Tahoma"/>
          <w:color w:val="000000"/>
          <w:sz w:val="22"/>
          <w:szCs w:val="22"/>
          <w:lang w:val="ro-RO"/>
        </w:rPr>
        <w:t xml:space="preserve"> Cu ducerea la îndeplinire a prevederilor prezentei hotărâri se încredinţează primarul Municipiului Dej prin Biroul Resurse Umane, Salarizare, Protecţia Muncii şi Serviciul Poliţia locală.</w:t>
      </w:r>
    </w:p>
    <w:p w:rsidR="00776FE3" w:rsidRDefault="00776FE3" w:rsidP="00D34866">
      <w:pPr>
        <w:ind w:right="340"/>
        <w:jc w:val="center"/>
        <w:rPr>
          <w:rFonts w:ascii="Tahoma" w:hAnsi="Tahoma" w:cs="Tahoma"/>
          <w:b/>
          <w:sz w:val="24"/>
          <w:szCs w:val="24"/>
        </w:rPr>
      </w:pPr>
    </w:p>
    <w:p w:rsidR="00D34866" w:rsidRPr="006D5371" w:rsidRDefault="00776FE3" w:rsidP="00D34866">
      <w:pPr>
        <w:ind w:right="34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</w:t>
      </w:r>
      <w:r w:rsidR="00D34866" w:rsidRPr="006D5371">
        <w:rPr>
          <w:rFonts w:ascii="Tahoma" w:hAnsi="Tahoma" w:cs="Tahoma"/>
          <w:b/>
          <w:sz w:val="24"/>
          <w:szCs w:val="24"/>
        </w:rPr>
        <w:t>reședinte de ședință,</w:t>
      </w:r>
    </w:p>
    <w:p w:rsidR="001D4798" w:rsidRPr="006D5371" w:rsidRDefault="00871341" w:rsidP="00D34866">
      <w:pPr>
        <w:ind w:right="340"/>
        <w:jc w:val="center"/>
        <w:rPr>
          <w:rFonts w:ascii="Tahoma" w:hAnsi="Tahoma" w:cs="Tahoma"/>
          <w:b/>
          <w:sz w:val="24"/>
          <w:szCs w:val="24"/>
        </w:rPr>
      </w:pPr>
      <w:r w:rsidRPr="006D5371">
        <w:rPr>
          <w:rFonts w:ascii="Tahoma" w:hAnsi="Tahoma" w:cs="Tahoma"/>
          <w:b/>
          <w:sz w:val="24"/>
          <w:szCs w:val="24"/>
        </w:rPr>
        <w:t>Bonta Dan Silviu</w:t>
      </w:r>
    </w:p>
    <w:p w:rsidR="001D4798" w:rsidRDefault="001D4798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362FCE" w:rsidRPr="009F4043" w:rsidRDefault="00362FCE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9F4043" w:rsidRPr="009F4043" w:rsidRDefault="009F4043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 xml:space="preserve">Nr. consilieri în funcţie -  </w:t>
      </w:r>
      <w:r>
        <w:rPr>
          <w:rFonts w:ascii="Tahoma" w:hAnsi="Tahoma" w:cs="Tahoma"/>
          <w:b/>
        </w:rPr>
        <w:t>19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 xml:space="preserve">Nr. consilieri prezenţi   - </w:t>
      </w:r>
      <w:r w:rsidR="009A2CE8">
        <w:rPr>
          <w:rFonts w:ascii="Tahoma" w:hAnsi="Tahoma" w:cs="Tahoma"/>
          <w:b/>
        </w:rPr>
        <w:t xml:space="preserve"> 1</w:t>
      </w:r>
      <w:r w:rsidR="006E500E">
        <w:rPr>
          <w:rFonts w:ascii="Tahoma" w:hAnsi="Tahoma" w:cs="Tahoma"/>
          <w:b/>
        </w:rPr>
        <w:t>8</w:t>
      </w:r>
      <w:r w:rsidRPr="009F4043">
        <w:rPr>
          <w:rFonts w:ascii="Tahoma" w:hAnsi="Tahoma" w:cs="Tahoma"/>
          <w:b/>
        </w:rPr>
        <w:t xml:space="preserve">  </w:t>
      </w:r>
    </w:p>
    <w:p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>Nr. voturi pentru</w:t>
      </w:r>
      <w:r w:rsidRPr="009F4043">
        <w:rPr>
          <w:rFonts w:ascii="Tahoma" w:hAnsi="Tahoma" w:cs="Tahoma"/>
          <w:b/>
        </w:rPr>
        <w:tab/>
        <w:t xml:space="preserve">   - </w:t>
      </w:r>
      <w:r w:rsidR="00CB4608">
        <w:rPr>
          <w:rFonts w:ascii="Tahoma" w:hAnsi="Tahoma" w:cs="Tahoma"/>
          <w:b/>
        </w:rPr>
        <w:t xml:space="preserve"> </w:t>
      </w:r>
      <w:r w:rsidR="009A2CE8">
        <w:rPr>
          <w:rFonts w:ascii="Tahoma" w:hAnsi="Tahoma" w:cs="Tahoma"/>
          <w:b/>
        </w:rPr>
        <w:t>1</w:t>
      </w:r>
      <w:r w:rsidR="00926F5D">
        <w:rPr>
          <w:rFonts w:ascii="Tahoma" w:hAnsi="Tahoma" w:cs="Tahoma"/>
          <w:b/>
        </w:rPr>
        <w:t>8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Nr. voturi împotrivă</w:t>
      </w:r>
      <w:r w:rsidRPr="009F4043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9F4043">
        <w:rPr>
          <w:rFonts w:ascii="Tahoma" w:hAnsi="Tahoma" w:cs="Tahoma"/>
          <w:b/>
        </w:rPr>
        <w:t xml:space="preserve">   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Abţineri</w:t>
      </w:r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Pr="009F4043">
        <w:rPr>
          <w:rFonts w:ascii="Tahoma" w:hAnsi="Tahoma" w:cs="Tahoma"/>
          <w:b/>
        </w:rPr>
        <w:t>Contrasemnează</w:t>
      </w:r>
    </w:p>
    <w:p w:rsidR="00C92E41" w:rsidRPr="009F4043" w:rsidRDefault="009F4043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>Secretar,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Covaciu Andron</w:t>
      </w:r>
    </w:p>
    <w:sectPr w:rsidR="00C92E41" w:rsidRPr="009F4043" w:rsidSect="00B569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7D4" w:rsidRDefault="007647D4" w:rsidP="007647D4">
      <w:r>
        <w:separator/>
      </w:r>
    </w:p>
  </w:endnote>
  <w:endnote w:type="continuationSeparator" w:id="0">
    <w:p w:rsidR="007647D4" w:rsidRDefault="007647D4" w:rsidP="0076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7D4" w:rsidRDefault="007647D4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7D4" w:rsidRDefault="007647D4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7D4" w:rsidRDefault="007647D4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7D4" w:rsidRDefault="007647D4" w:rsidP="007647D4">
      <w:r>
        <w:separator/>
      </w:r>
    </w:p>
  </w:footnote>
  <w:footnote w:type="continuationSeparator" w:id="0">
    <w:p w:rsidR="007647D4" w:rsidRDefault="007647D4" w:rsidP="00764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7D4" w:rsidRDefault="007647D4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7D4" w:rsidRDefault="007647D4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7D4" w:rsidRDefault="007647D4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77A90"/>
    <w:multiLevelType w:val="hybridMultilevel"/>
    <w:tmpl w:val="EB6AF72E"/>
    <w:lvl w:ilvl="0" w:tplc="38CAF13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3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2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AB4F9E"/>
    <w:multiLevelType w:val="hybridMultilevel"/>
    <w:tmpl w:val="12E0712C"/>
    <w:lvl w:ilvl="0" w:tplc="35520D5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5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18"/>
  </w:num>
  <w:num w:numId="4">
    <w:abstractNumId w:val="21"/>
  </w:num>
  <w:num w:numId="5">
    <w:abstractNumId w:val="19"/>
  </w:num>
  <w:num w:numId="6">
    <w:abstractNumId w:val="14"/>
  </w:num>
  <w:num w:numId="7">
    <w:abstractNumId w:val="16"/>
  </w:num>
  <w:num w:numId="8">
    <w:abstractNumId w:val="20"/>
  </w:num>
  <w:num w:numId="9">
    <w:abstractNumId w:val="13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2"/>
  </w:num>
  <w:num w:numId="12">
    <w:abstractNumId w:val="5"/>
  </w:num>
  <w:num w:numId="13">
    <w:abstractNumId w:val="25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28"/>
  </w:num>
  <w:num w:numId="19">
    <w:abstractNumId w:val="15"/>
  </w:num>
  <w:num w:numId="20">
    <w:abstractNumId w:val="17"/>
  </w:num>
  <w:num w:numId="21">
    <w:abstractNumId w:val="2"/>
  </w:num>
  <w:num w:numId="22">
    <w:abstractNumId w:val="24"/>
  </w:num>
  <w:num w:numId="23">
    <w:abstractNumId w:val="29"/>
  </w:num>
  <w:num w:numId="24">
    <w:abstractNumId w:val="12"/>
  </w:num>
  <w:num w:numId="25">
    <w:abstractNumId w:val="11"/>
  </w:num>
  <w:num w:numId="26">
    <w:abstractNumId w:val="9"/>
  </w:num>
  <w:num w:numId="27">
    <w:abstractNumId w:val="3"/>
  </w:num>
  <w:num w:numId="28">
    <w:abstractNumId w:val="1"/>
  </w:num>
  <w:num w:numId="29">
    <w:abstractNumId w:val="2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42BA"/>
    <w:rsid w:val="00066A73"/>
    <w:rsid w:val="00071E6E"/>
    <w:rsid w:val="00096259"/>
    <w:rsid w:val="000A26F0"/>
    <w:rsid w:val="000B7893"/>
    <w:rsid w:val="000C35B0"/>
    <w:rsid w:val="000D0B0D"/>
    <w:rsid w:val="000F713C"/>
    <w:rsid w:val="00113174"/>
    <w:rsid w:val="0011470C"/>
    <w:rsid w:val="001258E5"/>
    <w:rsid w:val="001525DB"/>
    <w:rsid w:val="00154A03"/>
    <w:rsid w:val="00160823"/>
    <w:rsid w:val="001643A7"/>
    <w:rsid w:val="00187084"/>
    <w:rsid w:val="001A791D"/>
    <w:rsid w:val="001B1153"/>
    <w:rsid w:val="001D4798"/>
    <w:rsid w:val="001E31D6"/>
    <w:rsid w:val="001E53E0"/>
    <w:rsid w:val="001E5965"/>
    <w:rsid w:val="00202BE7"/>
    <w:rsid w:val="00206594"/>
    <w:rsid w:val="00212B40"/>
    <w:rsid w:val="00227C69"/>
    <w:rsid w:val="002370D8"/>
    <w:rsid w:val="00241745"/>
    <w:rsid w:val="0024600F"/>
    <w:rsid w:val="00247F6F"/>
    <w:rsid w:val="00251123"/>
    <w:rsid w:val="002573EA"/>
    <w:rsid w:val="00260A90"/>
    <w:rsid w:val="00271715"/>
    <w:rsid w:val="00286A50"/>
    <w:rsid w:val="002A3C2E"/>
    <w:rsid w:val="002A4D82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6050E"/>
    <w:rsid w:val="00361D44"/>
    <w:rsid w:val="00362FCE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E5C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B6ACB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51F5B"/>
    <w:rsid w:val="005610FC"/>
    <w:rsid w:val="00566A01"/>
    <w:rsid w:val="00576953"/>
    <w:rsid w:val="00577510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C5DA4"/>
    <w:rsid w:val="006D5371"/>
    <w:rsid w:val="006D6037"/>
    <w:rsid w:val="006E500E"/>
    <w:rsid w:val="006F2236"/>
    <w:rsid w:val="0070305B"/>
    <w:rsid w:val="00733C0D"/>
    <w:rsid w:val="00735509"/>
    <w:rsid w:val="00736875"/>
    <w:rsid w:val="007546E8"/>
    <w:rsid w:val="007647D4"/>
    <w:rsid w:val="00776FE3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D151B"/>
    <w:rsid w:val="007D1EAC"/>
    <w:rsid w:val="007D27E1"/>
    <w:rsid w:val="007F236F"/>
    <w:rsid w:val="007F2CCF"/>
    <w:rsid w:val="00816C31"/>
    <w:rsid w:val="00834291"/>
    <w:rsid w:val="0084007A"/>
    <w:rsid w:val="008407C9"/>
    <w:rsid w:val="00841055"/>
    <w:rsid w:val="00846CDF"/>
    <w:rsid w:val="008477D6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26F5D"/>
    <w:rsid w:val="00935032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378B6"/>
    <w:rsid w:val="00A44B32"/>
    <w:rsid w:val="00A45CDF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32A0"/>
    <w:rsid w:val="00AD26C5"/>
    <w:rsid w:val="00AE3AAD"/>
    <w:rsid w:val="00AE6666"/>
    <w:rsid w:val="00AE71A1"/>
    <w:rsid w:val="00AF2426"/>
    <w:rsid w:val="00AF5BE1"/>
    <w:rsid w:val="00B10CB6"/>
    <w:rsid w:val="00B14440"/>
    <w:rsid w:val="00B26AE7"/>
    <w:rsid w:val="00B44CD3"/>
    <w:rsid w:val="00B47666"/>
    <w:rsid w:val="00B53B4F"/>
    <w:rsid w:val="00B569C2"/>
    <w:rsid w:val="00B7219B"/>
    <w:rsid w:val="00B74644"/>
    <w:rsid w:val="00B945D5"/>
    <w:rsid w:val="00B96510"/>
    <w:rsid w:val="00BA78AB"/>
    <w:rsid w:val="00BC149A"/>
    <w:rsid w:val="00BC5524"/>
    <w:rsid w:val="00BD136D"/>
    <w:rsid w:val="00BE2A91"/>
    <w:rsid w:val="00BF606A"/>
    <w:rsid w:val="00C15EBA"/>
    <w:rsid w:val="00C24149"/>
    <w:rsid w:val="00C278F0"/>
    <w:rsid w:val="00C31A1F"/>
    <w:rsid w:val="00C32295"/>
    <w:rsid w:val="00C364A2"/>
    <w:rsid w:val="00C64BC2"/>
    <w:rsid w:val="00C7334C"/>
    <w:rsid w:val="00C763CB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6EEA"/>
    <w:rsid w:val="00D03009"/>
    <w:rsid w:val="00D034B5"/>
    <w:rsid w:val="00D054BB"/>
    <w:rsid w:val="00D05DE7"/>
    <w:rsid w:val="00D34592"/>
    <w:rsid w:val="00D34866"/>
    <w:rsid w:val="00D36C05"/>
    <w:rsid w:val="00D51517"/>
    <w:rsid w:val="00D522E6"/>
    <w:rsid w:val="00D605FA"/>
    <w:rsid w:val="00D63F39"/>
    <w:rsid w:val="00D71002"/>
    <w:rsid w:val="00D719E1"/>
    <w:rsid w:val="00D93825"/>
    <w:rsid w:val="00DB78E1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56A0"/>
    <w:rsid w:val="00EA7E31"/>
    <w:rsid w:val="00EB743B"/>
    <w:rsid w:val="00EC4A14"/>
    <w:rsid w:val="00EC52F6"/>
    <w:rsid w:val="00EC6F88"/>
    <w:rsid w:val="00ED5161"/>
    <w:rsid w:val="00EE5641"/>
    <w:rsid w:val="00F05745"/>
    <w:rsid w:val="00F123D9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83B8C"/>
    <w:rsid w:val="00F91E59"/>
    <w:rsid w:val="00F9481A"/>
    <w:rsid w:val="00FB6F7C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Subsol">
    <w:name w:val="footer"/>
    <w:basedOn w:val="Normal"/>
    <w:link w:val="SubsolCaracter"/>
    <w:rsid w:val="007647D4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7647D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maria@dej.r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9C68DF2-54AB-4C2F-AF0A-F4A6F728E45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2013-11-13T09:16:00Z</dcterms:created>
  <dcterms:modified xsi:type="dcterms:W3CDTF">2013-11-13T09:16:00Z</dcterms:modified>
</cp:coreProperties>
</file>