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FE446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B3786">
        <w:rPr>
          <w:rFonts w:ascii="Tahoma" w:hAnsi="Tahoma" w:cs="Tahoma"/>
          <w:sz w:val="24"/>
          <w:szCs w:val="24"/>
          <w:u w:val="single"/>
          <w:lang w:val="fr-FR"/>
        </w:rPr>
        <w:t>16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>28 februarie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DB3786" w:rsidRPr="00DB3786" w:rsidRDefault="009F4043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b/>
          <w:bCs/>
          <w:sz w:val="24"/>
          <w:szCs w:val="24"/>
        </w:rPr>
        <w:t>aprobarea  reţelei şcolare a unităţilor de învăţământ preuniversitar şi preşcolar de stat şi particular, pentru anul şcolar 2013 -2014</w:t>
      </w:r>
      <w:r w:rsidR="00DB3786">
        <w:rPr>
          <w:rFonts w:ascii="Tahoma" w:hAnsi="Tahoma" w:cs="Tahoma"/>
          <w:b/>
          <w:bCs/>
          <w:sz w:val="24"/>
          <w:szCs w:val="24"/>
        </w:rPr>
        <w:t xml:space="preserve"> în M</w:t>
      </w:r>
      <w:r w:rsidR="00DB3786" w:rsidRPr="00DB3786">
        <w:rPr>
          <w:rFonts w:ascii="Tahoma" w:hAnsi="Tahoma" w:cs="Tahoma"/>
          <w:b/>
          <w:bCs/>
          <w:sz w:val="24"/>
          <w:szCs w:val="24"/>
        </w:rPr>
        <w:t>unicipiul Dej</w:t>
      </w:r>
    </w:p>
    <w:p w:rsidR="001A791D" w:rsidRPr="00DB378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C91DA3">
        <w:rPr>
          <w:rFonts w:ascii="Tahoma" w:hAnsi="Tahoma" w:cs="Tahoma"/>
          <w:sz w:val="24"/>
          <w:szCs w:val="24"/>
        </w:rPr>
        <w:t xml:space="preserve">de 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îndată din data de </w:t>
      </w:r>
      <w:r w:rsidR="00DB3786">
        <w:rPr>
          <w:rFonts w:ascii="Tahoma" w:hAnsi="Tahoma" w:cs="Tahoma"/>
          <w:sz w:val="24"/>
          <w:szCs w:val="24"/>
          <w:lang w:val="ro-RO"/>
        </w:rPr>
        <w:t>28 februarie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2013;</w:t>
      </w:r>
    </w:p>
    <w:p w:rsidR="00DB3786" w:rsidRPr="00DB3786" w:rsidRDefault="00791CF5" w:rsidP="00DB3786">
      <w:pPr>
        <w:tabs>
          <w:tab w:val="left" w:pos="1071"/>
        </w:tabs>
        <w:ind w:right="283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DB3786">
        <w:rPr>
          <w:rFonts w:ascii="Tahoma" w:hAnsi="Tahoma" w:cs="Tahoma"/>
          <w:bCs/>
          <w:sz w:val="24"/>
          <w:szCs w:val="24"/>
        </w:rPr>
        <w:tab/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 xml:space="preserve">. </w:t>
      </w:r>
      <w:r w:rsidR="00DB3786" w:rsidRPr="00DB3786">
        <w:rPr>
          <w:rFonts w:ascii="Tahoma" w:hAnsi="Tahoma" w:cs="Tahoma"/>
          <w:sz w:val="24"/>
          <w:szCs w:val="24"/>
        </w:rPr>
        <w:t>3</w:t>
      </w:r>
      <w:r w:rsidR="00DB3786">
        <w:rPr>
          <w:rFonts w:ascii="Tahoma" w:hAnsi="Tahoma" w:cs="Tahoma"/>
          <w:sz w:val="24"/>
          <w:szCs w:val="24"/>
        </w:rPr>
        <w:t>.</w:t>
      </w:r>
      <w:r w:rsidR="00DB3786" w:rsidRPr="00DB3786">
        <w:rPr>
          <w:rFonts w:ascii="Tahoma" w:hAnsi="Tahoma" w:cs="Tahoma"/>
          <w:sz w:val="24"/>
          <w:szCs w:val="24"/>
        </w:rPr>
        <w:t>168 din 18</w:t>
      </w:r>
      <w:r w:rsidR="00DB3786">
        <w:rPr>
          <w:rFonts w:ascii="Tahoma" w:hAnsi="Tahoma" w:cs="Tahoma"/>
          <w:sz w:val="24"/>
          <w:szCs w:val="24"/>
        </w:rPr>
        <w:t xml:space="preserve"> februarie </w:t>
      </w:r>
      <w:r w:rsidR="00DB3786" w:rsidRPr="00DB3786">
        <w:rPr>
          <w:rFonts w:ascii="Tahoma" w:hAnsi="Tahoma" w:cs="Tahoma"/>
          <w:sz w:val="24"/>
          <w:szCs w:val="24"/>
        </w:rPr>
        <w:t>2013,</w:t>
      </w:r>
      <w:r w:rsidR="00DB3786">
        <w:rPr>
          <w:rFonts w:ascii="Tahoma" w:hAnsi="Tahoma" w:cs="Tahoma"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sz w:val="24"/>
          <w:szCs w:val="24"/>
        </w:rPr>
        <w:t xml:space="preserve">al Serviciului Tehnic </w:t>
      </w:r>
      <w:r w:rsidR="00496B7C">
        <w:rPr>
          <w:rFonts w:ascii="Tahoma" w:hAnsi="Tahoma" w:cs="Tahoma"/>
          <w:sz w:val="24"/>
          <w:szCs w:val="24"/>
          <w:lang w:val="ro-RO"/>
        </w:rPr>
        <w:t>din cadrul Primăriei Municipiul</w:t>
      </w:r>
      <w:r w:rsidR="00DB3786">
        <w:rPr>
          <w:rFonts w:ascii="Tahoma" w:hAnsi="Tahoma" w:cs="Tahoma"/>
          <w:sz w:val="24"/>
          <w:szCs w:val="24"/>
          <w:lang w:val="ro-RO"/>
        </w:rPr>
        <w:t xml:space="preserve">ui Dej, </w:t>
      </w:r>
      <w:r w:rsidR="00DB3786" w:rsidRPr="00DB3786">
        <w:rPr>
          <w:rFonts w:ascii="Tahoma" w:hAnsi="Tahoma" w:cs="Tahoma"/>
          <w:sz w:val="24"/>
          <w:szCs w:val="24"/>
        </w:rPr>
        <w:t xml:space="preserve">prin care se propune </w:t>
      </w:r>
      <w:r w:rsidR="00DB3786" w:rsidRPr="00DB3786">
        <w:rPr>
          <w:rFonts w:ascii="Tahoma" w:hAnsi="Tahoma" w:cs="Tahoma"/>
          <w:bCs/>
          <w:sz w:val="24"/>
          <w:szCs w:val="24"/>
        </w:rPr>
        <w:t>aprobarea  reţelei şcolare a unităților de învățământ preuniversitar şi preșcolar de stat</w:t>
      </w:r>
      <w:r w:rsidR="00DB3786">
        <w:rPr>
          <w:rFonts w:ascii="Tahoma" w:hAnsi="Tahoma" w:cs="Tahoma"/>
          <w:bCs/>
          <w:sz w:val="24"/>
          <w:szCs w:val="24"/>
        </w:rPr>
        <w:t xml:space="preserve"> şi particular</w:t>
      </w:r>
      <w:r w:rsidR="00DB3786" w:rsidRPr="00DB3786">
        <w:rPr>
          <w:rFonts w:ascii="Tahoma" w:hAnsi="Tahoma" w:cs="Tahoma"/>
          <w:bCs/>
          <w:sz w:val="24"/>
          <w:szCs w:val="24"/>
        </w:rPr>
        <w:t>, conform art.</w:t>
      </w:r>
      <w:r w:rsidR="00DB3786">
        <w:rPr>
          <w:rFonts w:ascii="Tahoma" w:hAnsi="Tahoma" w:cs="Tahoma"/>
          <w:bCs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bCs/>
          <w:sz w:val="24"/>
          <w:szCs w:val="24"/>
        </w:rPr>
        <w:t>61</w:t>
      </w:r>
      <w:r w:rsidR="00DB3786">
        <w:rPr>
          <w:rFonts w:ascii="Tahoma" w:hAnsi="Tahoma" w:cs="Tahoma"/>
          <w:bCs/>
          <w:sz w:val="24"/>
          <w:szCs w:val="24"/>
        </w:rPr>
        <w:t xml:space="preserve">, </w:t>
      </w:r>
      <w:r w:rsidR="00DB3786" w:rsidRPr="00DB3786">
        <w:rPr>
          <w:rFonts w:ascii="Tahoma" w:hAnsi="Tahoma" w:cs="Tahoma"/>
          <w:bCs/>
          <w:sz w:val="24"/>
          <w:szCs w:val="24"/>
        </w:rPr>
        <w:t xml:space="preserve"> alin. 2</w:t>
      </w:r>
      <w:r w:rsidR="00DB3786">
        <w:rPr>
          <w:rFonts w:ascii="Tahoma" w:hAnsi="Tahoma" w:cs="Tahoma"/>
          <w:bCs/>
          <w:sz w:val="24"/>
          <w:szCs w:val="24"/>
        </w:rPr>
        <w:t xml:space="preserve"> din Legea Educaţiei Naţionale N</w:t>
      </w:r>
      <w:r w:rsidR="00DB3786" w:rsidRPr="00DB3786">
        <w:rPr>
          <w:rFonts w:ascii="Tahoma" w:hAnsi="Tahoma" w:cs="Tahoma"/>
          <w:bCs/>
          <w:sz w:val="24"/>
          <w:szCs w:val="24"/>
        </w:rPr>
        <w:t>r.1 /2011, pentru anul şcolar 2013 -2014</w:t>
      </w:r>
      <w:r w:rsidR="00DB3786">
        <w:rPr>
          <w:rFonts w:ascii="Tahoma" w:hAnsi="Tahoma" w:cs="Tahoma"/>
          <w:bCs/>
          <w:sz w:val="24"/>
          <w:szCs w:val="24"/>
        </w:rPr>
        <w:t xml:space="preserve"> în M</w:t>
      </w:r>
      <w:r w:rsidR="00DB3786" w:rsidRPr="00DB3786">
        <w:rPr>
          <w:rFonts w:ascii="Tahoma" w:hAnsi="Tahoma" w:cs="Tahoma"/>
          <w:bCs/>
          <w:sz w:val="24"/>
          <w:szCs w:val="24"/>
        </w:rPr>
        <w:t>unicipiul Dej</w:t>
      </w:r>
      <w:r w:rsidR="00496B7C">
        <w:rPr>
          <w:rFonts w:ascii="Tahoma" w:hAnsi="Tahoma" w:cs="Tahoma"/>
          <w:bCs/>
          <w:sz w:val="24"/>
          <w:szCs w:val="24"/>
        </w:rPr>
        <w:t>, proiect avizat favorabil în şedinţa de lucru a comisiei de învăţământ din data de 28 februarie 2013;</w:t>
      </w:r>
    </w:p>
    <w:p w:rsidR="00871341" w:rsidRPr="00DB3786" w:rsidRDefault="00DB3786" w:rsidP="00DB3786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B3786">
        <w:rPr>
          <w:rFonts w:ascii="Tahoma" w:hAnsi="Tahoma" w:cs="Tahoma"/>
          <w:sz w:val="24"/>
          <w:szCs w:val="24"/>
        </w:rPr>
        <w:t>Ţinând cont de prevederile art.</w:t>
      </w:r>
      <w:r>
        <w:rPr>
          <w:rFonts w:ascii="Tahoma" w:hAnsi="Tahoma" w:cs="Tahoma"/>
          <w:sz w:val="24"/>
          <w:szCs w:val="24"/>
        </w:rPr>
        <w:t xml:space="preserve"> </w:t>
      </w:r>
      <w:r w:rsidRPr="00DB3786">
        <w:rPr>
          <w:rFonts w:ascii="Tahoma" w:hAnsi="Tahoma" w:cs="Tahoma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>,</w:t>
      </w:r>
      <w:r w:rsidRPr="00DB3786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DB3786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, </w:t>
      </w:r>
      <w:r w:rsidRPr="00DB3786">
        <w:rPr>
          <w:rFonts w:ascii="Tahoma" w:hAnsi="Tahoma" w:cs="Tahoma"/>
          <w:sz w:val="24"/>
          <w:szCs w:val="24"/>
        </w:rPr>
        <w:t xml:space="preserve"> lit. a</w:t>
      </w:r>
      <w:r>
        <w:rPr>
          <w:rFonts w:ascii="Tahoma" w:hAnsi="Tahoma" w:cs="Tahoma"/>
          <w:sz w:val="24"/>
          <w:szCs w:val="24"/>
        </w:rPr>
        <w:t>,</w:t>
      </w:r>
      <w:r w:rsidRPr="00DB3786">
        <w:rPr>
          <w:rFonts w:ascii="Tahoma" w:hAnsi="Tahoma" w:cs="Tahoma"/>
          <w:sz w:val="24"/>
          <w:szCs w:val="24"/>
        </w:rPr>
        <w:t xml:space="preserve"> pct.1</w:t>
      </w:r>
      <w:r>
        <w:rPr>
          <w:rFonts w:ascii="Tahoma" w:hAnsi="Tahoma" w:cs="Tahoma"/>
          <w:sz w:val="24"/>
          <w:szCs w:val="24"/>
        </w:rPr>
        <w:t xml:space="preserve"> şi art.45, din  Legea Nr. </w:t>
      </w:r>
      <w:r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>
        <w:rPr>
          <w:rFonts w:ascii="Tahoma" w:hAnsi="Tahoma" w:cs="Tahoma"/>
          <w:sz w:val="24"/>
          <w:szCs w:val="24"/>
        </w:rPr>
        <w:t>, cu modificările şi completările ulterioare,</w:t>
      </w:r>
    </w:p>
    <w:p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DB3786" w:rsidRDefault="00C91DA3" w:rsidP="00DB3786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DB3786" w:rsidRPr="00DB3786">
        <w:rPr>
          <w:rFonts w:ascii="Tahoma" w:hAnsi="Tahoma" w:cs="Tahoma"/>
          <w:sz w:val="24"/>
          <w:szCs w:val="24"/>
        </w:rPr>
        <w:t xml:space="preserve">reţeaua şcolară a </w:t>
      </w:r>
      <w:r w:rsidR="00DB3786" w:rsidRPr="00DB3786">
        <w:rPr>
          <w:rFonts w:ascii="Tahoma" w:hAnsi="Tahoma" w:cs="Tahoma"/>
          <w:bCs/>
          <w:sz w:val="24"/>
          <w:szCs w:val="24"/>
        </w:rPr>
        <w:t xml:space="preserve"> unităților de învățământ preuniversitar şi preșcolar de stat</w:t>
      </w:r>
      <w:r w:rsidR="00DB3786">
        <w:rPr>
          <w:rFonts w:ascii="Tahoma" w:hAnsi="Tahoma" w:cs="Tahoma"/>
          <w:bCs/>
          <w:sz w:val="24"/>
          <w:szCs w:val="24"/>
        </w:rPr>
        <w:t xml:space="preserve"> şi particular</w:t>
      </w:r>
      <w:r w:rsidR="00DB3786" w:rsidRPr="00DB3786">
        <w:rPr>
          <w:rFonts w:ascii="Tahoma" w:hAnsi="Tahoma" w:cs="Tahoma"/>
          <w:bCs/>
          <w:sz w:val="24"/>
          <w:szCs w:val="24"/>
        </w:rPr>
        <w:t>, conform art.</w:t>
      </w:r>
      <w:r w:rsidR="00DB3786">
        <w:rPr>
          <w:rFonts w:ascii="Tahoma" w:hAnsi="Tahoma" w:cs="Tahoma"/>
          <w:bCs/>
          <w:sz w:val="24"/>
          <w:szCs w:val="24"/>
        </w:rPr>
        <w:t xml:space="preserve"> </w:t>
      </w:r>
      <w:r w:rsidR="00DB3786" w:rsidRPr="00DB3786">
        <w:rPr>
          <w:rFonts w:ascii="Tahoma" w:hAnsi="Tahoma" w:cs="Tahoma"/>
          <w:bCs/>
          <w:sz w:val="24"/>
          <w:szCs w:val="24"/>
        </w:rPr>
        <w:t>61</w:t>
      </w:r>
      <w:r w:rsidR="00DB3786">
        <w:rPr>
          <w:rFonts w:ascii="Tahoma" w:hAnsi="Tahoma" w:cs="Tahoma"/>
          <w:bCs/>
          <w:sz w:val="24"/>
          <w:szCs w:val="24"/>
        </w:rPr>
        <w:t xml:space="preserve">, </w:t>
      </w:r>
      <w:r w:rsidR="00DB3786" w:rsidRPr="00DB3786">
        <w:rPr>
          <w:rFonts w:ascii="Tahoma" w:hAnsi="Tahoma" w:cs="Tahoma"/>
          <w:bCs/>
          <w:sz w:val="24"/>
          <w:szCs w:val="24"/>
        </w:rPr>
        <w:t xml:space="preserve"> alin. 2</w:t>
      </w:r>
      <w:r w:rsidR="00DB3786">
        <w:rPr>
          <w:rFonts w:ascii="Tahoma" w:hAnsi="Tahoma" w:cs="Tahoma"/>
          <w:bCs/>
          <w:sz w:val="24"/>
          <w:szCs w:val="24"/>
        </w:rPr>
        <w:t xml:space="preserve"> din Legea Educaţiei Naţionale N</w:t>
      </w:r>
      <w:r w:rsidR="00DB3786" w:rsidRPr="00DB3786">
        <w:rPr>
          <w:rFonts w:ascii="Tahoma" w:hAnsi="Tahoma" w:cs="Tahoma"/>
          <w:bCs/>
          <w:sz w:val="24"/>
          <w:szCs w:val="24"/>
        </w:rPr>
        <w:t>r.1 /2011, pe</w:t>
      </w:r>
      <w:r w:rsidR="00DB3786">
        <w:rPr>
          <w:rFonts w:ascii="Tahoma" w:hAnsi="Tahoma" w:cs="Tahoma"/>
          <w:bCs/>
          <w:sz w:val="24"/>
          <w:szCs w:val="24"/>
        </w:rPr>
        <w:t>ntru anul şcolar 2013 -2014 în M</w:t>
      </w:r>
      <w:r w:rsidR="00DB3786" w:rsidRPr="00DB3786">
        <w:rPr>
          <w:rFonts w:ascii="Tahoma" w:hAnsi="Tahoma" w:cs="Tahoma"/>
          <w:bCs/>
          <w:sz w:val="24"/>
          <w:szCs w:val="24"/>
        </w:rPr>
        <w:t>unicipiul Dej conform prevederilor din Anexa care face parte integrantă din prezenta hotărâr</w:t>
      </w:r>
      <w:r w:rsidR="00496B7C">
        <w:rPr>
          <w:rFonts w:ascii="Tahoma" w:hAnsi="Tahoma" w:cs="Tahoma"/>
          <w:bCs/>
          <w:sz w:val="24"/>
          <w:szCs w:val="24"/>
        </w:rPr>
        <w:t xml:space="preserve">e: </w:t>
      </w:r>
    </w:p>
    <w:p w:rsidR="00496B7C" w:rsidRDefault="00496B7C" w:rsidP="00DB3786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984"/>
      </w:tblGrid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/>
                <w:bCs/>
                <w:sz w:val="24"/>
                <w:szCs w:val="24"/>
              </w:rPr>
              <w:t>DENUMIREA UNITĂŢII  DE ÎNVĂȚĂMÂNT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/>
                <w:bCs/>
                <w:sz w:val="24"/>
                <w:szCs w:val="24"/>
              </w:rPr>
              <w:t>COD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/>
                <w:bCs/>
                <w:sz w:val="24"/>
                <w:szCs w:val="24"/>
              </w:rPr>
              <w:t>TIP UNITATE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COLEGIUL NAȚIONAL „ANDREI MUREȘANU” 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DEJ, STR. 1 MAI, NR.10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GIM/LIC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LICEUL TEORETIC „ALEXANDRU PAPIU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 ILARIAN”DEJ, P-ŢA LUPENI, NR.2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GIM, LIC/LIC TEO</w:t>
            </w:r>
          </w:p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LICEUL TEORETIC „ALEXANDRU PAPIU ILARIAN”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DEJ, - STRUCTURA ARONDATĂ CLUB SPORTIV ŞCOLAR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-STR. N. TITULESCU, NR.18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PRI,GIM, LIC/SP</w:t>
            </w:r>
          </w:p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structură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LICEUL TEHNOLOGIC –SOMEŞ DEJ,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 STR. MĂRĂŞEŞTI, NR.20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SPE, PROF, LIC,POS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LICEUL TEHNOLOGIC  „CONSTANTIN BRÂNCUȘI” – 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STR. N. IORGA NR.5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PROF/ LIC TEH/POS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ȘCOALA GIMNAZIALĂ AVRAM IANCU DEJ,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 STR. MĂRĂŞTI, NR. 5A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PRE,PRI ,GIM /GIM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ȘCOALA GIMNAZIALĂ MIHAI EMINESCU –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STR. AVRAM IANCU, NR.2-4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PRE,PRI,GIM/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GIM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ȘCOALA GIMNAZIALĂ MIHAI EMINESCU –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 ȘCOALA PINTIC DEJ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PRE,PRI,GIM/ GIM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Structură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ȘCOALA GIMNAZIALĂ NR.1 DEJ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 P-ŢA BOBÂLNA, NR.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GIM/ PRI</w:t>
            </w:r>
          </w:p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GRĂDINIȚA „ARLECHINO” DEJ, 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STR. 1 MAI, NR.12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GRĂDINIȚA „ARLECHINO” – STRUCTURĂ 1 DEJ, 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STR. TRIAJULUI, NR.14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Structură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GRĂDINIȚA „ARLECHINO” – STRUCTURĂ 2 DEJ, 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STR. VALEA CODORULUI, NR.72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Structură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GRĂDINIȚA „ARLECHINO” – STRUCTURĂ 3 DEJ-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STR. MIXANDRELOR, NR.3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Structură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GRĂDINIȚA „JUNIOR” DEJ-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STR. ÎNFRĂŢIRII, NR.30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GRĂDINIȚA „JUNIOR” – STRUCTURĂ 1 DEJ,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 STR. S. BĂRNUŢIU, FN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Structură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GRĂDINIȚA „LUMEA PITICILOR”  DEJ-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STR. AURORA, NR.3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GRĂDINIȚA „LUMEA PITICILOR” – STRUCTURĂ 1 DEJ-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VIILE DEJULUI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Structură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GRĂDINIȚA „PARADISUL PITICILOR”  DEJ-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STR. UNIRII, NR.1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 xml:space="preserve">GRĂDINIȚA „PITICOT”  DEJ, 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AL. TOMIS, NR.2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GRĂDINIȚA „PITICOT” - STRUCTURA 1  DEJ,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STR. I.L. CARAGIALE, NR.23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PRE</w:t>
            </w:r>
          </w:p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Structură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CLUBUL COPIILOR DEJ – FINANȚARE M.E.C.T.S.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ȘCOALA SPECIALĂ DEJ – FINANȚARE CONSILIUL JUDEȚEAN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PRE,GIM/ SPE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ŞCOALA POSTLICEALĂ ,, LOUIS PASTEUR” DEJ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6B7C" w:rsidRPr="00496B7C" w:rsidRDefault="00496B7C" w:rsidP="00496B7C">
            <w:pPr>
              <w:rPr>
                <w:rFonts w:ascii="Tahoma" w:hAnsi="Tahoma" w:cs="Tahoma"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  <w:tr w:rsidR="00496B7C" w:rsidRPr="00496B7C" w:rsidTr="00496B7C">
        <w:tc>
          <w:tcPr>
            <w:tcW w:w="709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GRĂDINIŢA CU PROGRAM PRELUNGIT ,, ELPIS” DEJ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B7C" w:rsidRPr="00496B7C" w:rsidRDefault="00496B7C" w:rsidP="00496B7C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6B7C" w:rsidRPr="00496B7C" w:rsidRDefault="00496B7C" w:rsidP="00496B7C">
            <w:pPr>
              <w:rPr>
                <w:rFonts w:ascii="Tahoma" w:hAnsi="Tahoma" w:cs="Tahoma"/>
                <w:sz w:val="24"/>
                <w:szCs w:val="24"/>
              </w:rPr>
            </w:pPr>
            <w:r w:rsidRPr="00496B7C">
              <w:rPr>
                <w:rFonts w:ascii="Tahoma" w:hAnsi="Tahoma" w:cs="Tahoma"/>
                <w:bCs/>
                <w:sz w:val="24"/>
                <w:szCs w:val="24"/>
              </w:rPr>
              <w:t>Personalitate juridica</w:t>
            </w:r>
          </w:p>
        </w:tc>
      </w:tr>
    </w:tbl>
    <w:p w:rsidR="00496B7C" w:rsidRPr="00496B7C" w:rsidRDefault="00496B7C" w:rsidP="00496B7C">
      <w:pPr>
        <w:tabs>
          <w:tab w:val="left" w:pos="2210"/>
          <w:tab w:val="left" w:pos="3667"/>
        </w:tabs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496B7C">
        <w:rPr>
          <w:rFonts w:ascii="Tahoma" w:hAnsi="Tahoma" w:cs="Tahoma"/>
          <w:sz w:val="24"/>
          <w:szCs w:val="24"/>
        </w:rPr>
        <w:t xml:space="preserve">    </w:t>
      </w:r>
      <w:r w:rsidRPr="00496B7C">
        <w:rPr>
          <w:rFonts w:ascii="Tahoma" w:hAnsi="Tahoma" w:cs="Tahoma"/>
          <w:bCs/>
          <w:sz w:val="24"/>
          <w:szCs w:val="24"/>
        </w:rPr>
        <w:t xml:space="preserve">       </w:t>
      </w:r>
    </w:p>
    <w:p w:rsid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  <w:r w:rsidRPr="00DB3786">
        <w:rPr>
          <w:rFonts w:ascii="Tahoma" w:hAnsi="Tahoma" w:cs="Tahoma"/>
          <w:sz w:val="24"/>
          <w:szCs w:val="24"/>
        </w:rPr>
        <w:t xml:space="preserve">       </w:t>
      </w:r>
      <w:r w:rsidRPr="00DB3786">
        <w:rPr>
          <w:rFonts w:ascii="Tahoma" w:hAnsi="Tahoma" w:cs="Tahoma"/>
          <w:b/>
          <w:sz w:val="24"/>
          <w:szCs w:val="24"/>
        </w:rPr>
        <w:t>Art. 2</w:t>
      </w:r>
      <w:r w:rsidRPr="00DB378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DB3786">
        <w:rPr>
          <w:rFonts w:ascii="Tahoma" w:hAnsi="Tahoma" w:cs="Tahoma"/>
          <w:sz w:val="24"/>
          <w:szCs w:val="24"/>
        </w:rPr>
        <w:t xml:space="preserve">Cu ducerea  la îndeplinire a prevederilor prezentei hotărâri se încredinţează Direcţia </w:t>
      </w:r>
      <w:r w:rsidR="00496B7C">
        <w:rPr>
          <w:rFonts w:ascii="Tahoma" w:hAnsi="Tahoma" w:cs="Tahoma"/>
          <w:sz w:val="24"/>
          <w:szCs w:val="24"/>
        </w:rPr>
        <w:t xml:space="preserve">Tehnică , Direcţia Economică, </w:t>
      </w:r>
      <w:r w:rsidRPr="00DB3786">
        <w:rPr>
          <w:rFonts w:ascii="Tahoma" w:hAnsi="Tahoma" w:cs="Tahoma"/>
          <w:sz w:val="24"/>
          <w:szCs w:val="24"/>
        </w:rPr>
        <w:t>Compartiment Patr</w:t>
      </w:r>
      <w:r w:rsidR="00496B7C">
        <w:rPr>
          <w:rFonts w:ascii="Tahoma" w:hAnsi="Tahoma" w:cs="Tahoma"/>
          <w:sz w:val="24"/>
          <w:szCs w:val="24"/>
        </w:rPr>
        <w:t>imoniu şi Compartiment Juridic din cadrul Primăriei Municipiului Dej.</w:t>
      </w:r>
    </w:p>
    <w:p w:rsid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:rsid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:rsidR="00DB3786" w:rsidRP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:rsidR="009F4043" w:rsidRPr="00DB3786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496B7C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  <w:r w:rsidR="00871341"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496B7C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496B7C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496B7C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63" w:rsidRDefault="00FE4463" w:rsidP="00FE4463">
      <w:r>
        <w:separator/>
      </w:r>
    </w:p>
  </w:endnote>
  <w:endnote w:type="continuationSeparator" w:id="0">
    <w:p w:rsidR="00FE4463" w:rsidRDefault="00FE4463" w:rsidP="00FE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63" w:rsidRDefault="00FE4463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63" w:rsidRDefault="00FE4463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63" w:rsidRDefault="00FE446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63" w:rsidRDefault="00FE4463" w:rsidP="00FE4463">
      <w:r>
        <w:separator/>
      </w:r>
    </w:p>
  </w:footnote>
  <w:footnote w:type="continuationSeparator" w:id="0">
    <w:p w:rsidR="00FE4463" w:rsidRDefault="00FE4463" w:rsidP="00FE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63" w:rsidRDefault="00FE4463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63" w:rsidRDefault="00FE4463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63" w:rsidRDefault="00FE446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FE446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E44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2013-11-13T09:26:00Z</dcterms:created>
  <dcterms:modified xsi:type="dcterms:W3CDTF">2013-11-13T09:26:00Z</dcterms:modified>
</cp:coreProperties>
</file>