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54734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:rsidR="00BE2A91" w:rsidRPr="00D522E6" w:rsidRDefault="00BE2A91">
      <w:pPr>
        <w:rPr>
          <w:rFonts w:ascii="Bookman Old Style" w:hAnsi="Bookman Old Style"/>
          <w:b/>
        </w:rPr>
      </w:pPr>
    </w:p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:rsidR="00010492" w:rsidRPr="001643A7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H O T Ă R Â R E A </w:t>
      </w:r>
      <w:r w:rsidRPr="001643A7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N R. </w:t>
      </w:r>
      <w:r w:rsidR="00C837B7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93</w:t>
      </w:r>
    </w:p>
    <w:p w:rsidR="00010492" w:rsidRPr="001643A7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r w:rsidRPr="001643A7">
        <w:rPr>
          <w:rFonts w:ascii="Tahoma" w:hAnsi="Tahoma" w:cs="Tahoma"/>
          <w:b/>
          <w:bCs/>
          <w:color w:val="FF0000"/>
          <w:sz w:val="24"/>
          <w:szCs w:val="24"/>
          <w:lang w:val="fr-FR"/>
        </w:rPr>
        <w:t xml:space="preserve"> </w:t>
      </w:r>
      <w:r w:rsidR="00C837B7">
        <w:rPr>
          <w:rFonts w:ascii="Tahoma" w:hAnsi="Tahoma" w:cs="Tahoma"/>
          <w:b/>
          <w:bCs/>
          <w:sz w:val="24"/>
          <w:szCs w:val="24"/>
          <w:lang w:val="fr-FR"/>
        </w:rPr>
        <w:t>30 octombrie</w:t>
      </w:r>
      <w:r w:rsidR="001B07E7">
        <w:rPr>
          <w:rFonts w:ascii="Tahoma" w:hAnsi="Tahoma" w:cs="Tahoma"/>
          <w:b/>
          <w:bCs/>
          <w:sz w:val="24"/>
          <w:szCs w:val="24"/>
          <w:lang w:val="fr-FR"/>
        </w:rPr>
        <w:t xml:space="preserve"> 2013</w:t>
      </w:r>
    </w:p>
    <w:p w:rsidR="00010492" w:rsidRPr="001643A7" w:rsidRDefault="00010492" w:rsidP="00010492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D675BE" w:rsidRPr="00D675BE" w:rsidRDefault="00010492" w:rsidP="00D675BE">
      <w:pPr>
        <w:pStyle w:val="Corptext"/>
        <w:jc w:val="center"/>
        <w:rPr>
          <w:rFonts w:ascii="Tahoma" w:hAnsi="Tahoma" w:cs="Tahoma"/>
          <w:b/>
          <w:bCs/>
          <w:sz w:val="24"/>
          <w:szCs w:val="24"/>
        </w:rPr>
      </w:pPr>
      <w:r w:rsidRPr="00D675BE">
        <w:rPr>
          <w:rFonts w:ascii="Tahoma" w:hAnsi="Tahoma" w:cs="Tahoma"/>
          <w:b/>
          <w:bCs/>
          <w:sz w:val="24"/>
          <w:szCs w:val="24"/>
        </w:rPr>
        <w:t>privind</w:t>
      </w:r>
      <w:r w:rsidRPr="00D675BE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D675BE" w:rsidRPr="00D675BE">
        <w:rPr>
          <w:rFonts w:ascii="Tahoma" w:hAnsi="Tahoma" w:cs="Tahoma"/>
          <w:b/>
          <w:bCs/>
          <w:sz w:val="24"/>
          <w:szCs w:val="24"/>
        </w:rPr>
        <w:t>aprobarea dreptului de superficie asupra terenului in suprafa</w:t>
      </w:r>
      <w:r w:rsidR="00D675BE">
        <w:rPr>
          <w:rFonts w:ascii="Tahoma" w:hAnsi="Tahoma" w:cs="Tahoma"/>
          <w:b/>
          <w:bCs/>
          <w:sz w:val="24"/>
          <w:szCs w:val="24"/>
          <w:lang w:val="ro-RO"/>
        </w:rPr>
        <w:t>ţă</w:t>
      </w:r>
      <w:r w:rsidR="00D85420">
        <w:rPr>
          <w:rFonts w:ascii="Tahoma" w:hAnsi="Tahoma" w:cs="Tahoma"/>
          <w:b/>
          <w:bCs/>
          <w:sz w:val="24"/>
          <w:szCs w:val="24"/>
        </w:rPr>
        <w:t xml:space="preserve"> de 20</w:t>
      </w:r>
      <w:r w:rsidR="00D675BE" w:rsidRPr="00D675BE">
        <w:rPr>
          <w:rFonts w:ascii="Tahoma" w:hAnsi="Tahoma" w:cs="Tahoma"/>
          <w:b/>
          <w:bCs/>
          <w:sz w:val="24"/>
          <w:szCs w:val="24"/>
        </w:rPr>
        <w:t xml:space="preserve"> m</w:t>
      </w:r>
      <w:r w:rsidR="00D675BE">
        <w:rPr>
          <w:rFonts w:ascii="Tahoma" w:hAnsi="Tahoma" w:cs="Tahoma"/>
          <w:b/>
          <w:bCs/>
          <w:sz w:val="24"/>
          <w:szCs w:val="24"/>
        </w:rPr>
        <w:t>.</w:t>
      </w:r>
      <w:r w:rsidR="00D675BE" w:rsidRPr="00D675BE">
        <w:rPr>
          <w:rFonts w:ascii="Tahoma" w:hAnsi="Tahoma" w:cs="Tahoma"/>
          <w:b/>
          <w:bCs/>
          <w:sz w:val="24"/>
          <w:szCs w:val="24"/>
        </w:rPr>
        <w:t>p</w:t>
      </w:r>
      <w:r w:rsidR="00D675BE">
        <w:rPr>
          <w:rFonts w:ascii="Tahoma" w:hAnsi="Tahoma" w:cs="Tahoma"/>
          <w:b/>
          <w:bCs/>
          <w:sz w:val="24"/>
          <w:szCs w:val="24"/>
        </w:rPr>
        <w:t>.</w:t>
      </w:r>
      <w:r w:rsidR="00D675BE" w:rsidRPr="00D675BE">
        <w:rPr>
          <w:rFonts w:ascii="Tahoma" w:hAnsi="Tahoma" w:cs="Tahoma"/>
          <w:b/>
          <w:bCs/>
          <w:sz w:val="24"/>
          <w:szCs w:val="24"/>
        </w:rPr>
        <w:t xml:space="preserve"> pentru amplasarea unui POST TRAFO </w:t>
      </w:r>
      <w:r w:rsidR="00D675BE">
        <w:rPr>
          <w:rFonts w:ascii="Tahoma" w:hAnsi="Tahoma" w:cs="Tahoma"/>
          <w:b/>
          <w:bCs/>
          <w:sz w:val="24"/>
          <w:szCs w:val="24"/>
        </w:rPr>
        <w:t>pe S</w:t>
      </w:r>
      <w:r w:rsidR="00D675BE" w:rsidRPr="00D675BE">
        <w:rPr>
          <w:rFonts w:ascii="Tahoma" w:hAnsi="Tahoma" w:cs="Tahoma"/>
          <w:b/>
          <w:bCs/>
          <w:sz w:val="24"/>
          <w:szCs w:val="24"/>
        </w:rPr>
        <w:t xml:space="preserve">trada </w:t>
      </w:r>
      <w:r w:rsidR="00D85420">
        <w:rPr>
          <w:rFonts w:ascii="Tahoma" w:hAnsi="Tahoma" w:cs="Tahoma"/>
          <w:b/>
          <w:bCs/>
          <w:sz w:val="24"/>
          <w:szCs w:val="24"/>
        </w:rPr>
        <w:t xml:space="preserve">Ion </w:t>
      </w:r>
      <w:r w:rsidR="00D85420">
        <w:rPr>
          <w:rFonts w:ascii="Tahoma" w:hAnsi="Tahoma" w:cs="Tahoma"/>
          <w:b/>
          <w:bCs/>
          <w:sz w:val="24"/>
          <w:szCs w:val="24"/>
          <w:lang w:val="ro-RO"/>
        </w:rPr>
        <w:t>Luca Caragiale</w:t>
      </w:r>
      <w:r w:rsidR="00D675BE">
        <w:rPr>
          <w:rFonts w:ascii="Tahoma" w:hAnsi="Tahoma" w:cs="Tahoma"/>
          <w:b/>
          <w:bCs/>
          <w:sz w:val="24"/>
          <w:szCs w:val="24"/>
        </w:rPr>
        <w:t>, î</w:t>
      </w:r>
      <w:r w:rsidR="00D675BE" w:rsidRPr="00D675BE">
        <w:rPr>
          <w:rFonts w:ascii="Tahoma" w:hAnsi="Tahoma" w:cs="Tahoma"/>
          <w:b/>
          <w:bCs/>
          <w:sz w:val="24"/>
          <w:szCs w:val="24"/>
        </w:rPr>
        <w:t>n favoarea S.C.</w:t>
      </w:r>
      <w:r w:rsidR="00D675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675BE" w:rsidRPr="00D675BE">
        <w:rPr>
          <w:rFonts w:ascii="Tahoma" w:hAnsi="Tahoma" w:cs="Tahoma"/>
          <w:b/>
          <w:bCs/>
          <w:sz w:val="24"/>
          <w:szCs w:val="24"/>
        </w:rPr>
        <w:t>Electrica SERV.</w:t>
      </w:r>
      <w:r w:rsidR="00D675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675BE" w:rsidRPr="00D675BE">
        <w:rPr>
          <w:rFonts w:ascii="Tahoma" w:hAnsi="Tahoma" w:cs="Tahoma"/>
          <w:b/>
          <w:bCs/>
          <w:sz w:val="24"/>
          <w:szCs w:val="24"/>
        </w:rPr>
        <w:t>S.A.</w:t>
      </w:r>
    </w:p>
    <w:p w:rsidR="00010492" w:rsidRPr="001643A7" w:rsidRDefault="00010492" w:rsidP="00D675BE">
      <w:pPr>
        <w:tabs>
          <w:tab w:val="left" w:pos="1256"/>
          <w:tab w:val="left" w:pos="1416"/>
          <w:tab w:val="left" w:pos="2124"/>
          <w:tab w:val="left" w:pos="5207"/>
        </w:tabs>
        <w:jc w:val="center"/>
        <w:rPr>
          <w:sz w:val="24"/>
          <w:szCs w:val="24"/>
          <w:lang w:val="fr-FR"/>
        </w:rPr>
      </w:pPr>
    </w:p>
    <w:p w:rsidR="00010492" w:rsidRDefault="00010492" w:rsidP="000104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C40A8E">
        <w:rPr>
          <w:rFonts w:ascii="Tahoma" w:hAnsi="Tahoma" w:cs="Tahoma"/>
          <w:b/>
          <w:bCs/>
          <w:sz w:val="24"/>
          <w:szCs w:val="24"/>
        </w:rPr>
        <w:t>Consiliul local al municipiului Dej</w:t>
      </w:r>
      <w:r>
        <w:rPr>
          <w:rFonts w:ascii="Tahoma" w:hAnsi="Tahoma" w:cs="Tahoma"/>
          <w:sz w:val="24"/>
          <w:szCs w:val="24"/>
        </w:rPr>
        <w:t>, întrun</w:t>
      </w:r>
      <w:r w:rsidR="006F30B6">
        <w:rPr>
          <w:rFonts w:ascii="Tahoma" w:hAnsi="Tahoma" w:cs="Tahoma"/>
          <w:sz w:val="24"/>
          <w:szCs w:val="24"/>
        </w:rPr>
        <w:t xml:space="preserve">it în şedinţă de lucru ordinară din data de </w:t>
      </w:r>
      <w:r w:rsidR="00C837B7">
        <w:rPr>
          <w:rFonts w:ascii="Tahoma" w:hAnsi="Tahoma" w:cs="Tahoma"/>
          <w:sz w:val="24"/>
          <w:szCs w:val="24"/>
        </w:rPr>
        <w:t>30 octombrie</w:t>
      </w:r>
      <w:r w:rsidR="006F30B6">
        <w:rPr>
          <w:rFonts w:ascii="Tahoma" w:hAnsi="Tahoma" w:cs="Tahoma"/>
          <w:sz w:val="24"/>
          <w:szCs w:val="24"/>
        </w:rPr>
        <w:t xml:space="preserve"> 2013,</w:t>
      </w:r>
    </w:p>
    <w:p w:rsidR="00D85420" w:rsidRPr="00D85420" w:rsidRDefault="00010492" w:rsidP="00D85420">
      <w:pPr>
        <w:pStyle w:val="Corptext"/>
        <w:spacing w:after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47CA3">
        <w:rPr>
          <w:rFonts w:ascii="Tahoma" w:hAnsi="Tahoma" w:cs="Tahoma"/>
          <w:sz w:val="24"/>
          <w:szCs w:val="24"/>
        </w:rPr>
        <w:tab/>
      </w:r>
      <w:r w:rsidRPr="008533F8">
        <w:rPr>
          <w:rFonts w:ascii="Tahoma" w:hAnsi="Tahoma" w:cs="Tahoma"/>
          <w:sz w:val="24"/>
          <w:szCs w:val="24"/>
        </w:rPr>
        <w:t xml:space="preserve">Având în vedere </w:t>
      </w:r>
      <w:r w:rsidRPr="00C40A8E">
        <w:rPr>
          <w:rFonts w:ascii="Tahoma" w:hAnsi="Tahoma" w:cs="Tahoma"/>
          <w:b/>
          <w:sz w:val="24"/>
          <w:szCs w:val="24"/>
        </w:rPr>
        <w:t>proiectul de hotărâre</w:t>
      </w:r>
      <w:r w:rsidRPr="00C40A8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C40A8E">
        <w:rPr>
          <w:rFonts w:ascii="Tahoma" w:hAnsi="Tahoma" w:cs="Tahoma"/>
          <w:sz w:val="24"/>
          <w:szCs w:val="24"/>
        </w:rPr>
        <w:t xml:space="preserve">prezentat din </w:t>
      </w:r>
      <w:r w:rsidRPr="0054633C">
        <w:rPr>
          <w:rFonts w:ascii="Tahoma" w:hAnsi="Tahoma" w:cs="Tahoma"/>
          <w:b/>
          <w:sz w:val="24"/>
          <w:szCs w:val="24"/>
        </w:rPr>
        <w:t>iniţiativa primarului</w:t>
      </w:r>
      <w:r w:rsidRPr="00C40A8E">
        <w:rPr>
          <w:rFonts w:ascii="Tahoma" w:hAnsi="Tahoma" w:cs="Tahoma"/>
          <w:sz w:val="24"/>
          <w:szCs w:val="24"/>
        </w:rPr>
        <w:t xml:space="preserve"> Municipiului Dej, </w:t>
      </w:r>
      <w:r w:rsidR="006F30B6">
        <w:rPr>
          <w:rFonts w:ascii="Tahoma" w:hAnsi="Tahoma" w:cs="Tahoma"/>
          <w:sz w:val="24"/>
          <w:szCs w:val="24"/>
        </w:rPr>
        <w:t xml:space="preserve">proiect de hotărâre </w:t>
      </w:r>
      <w:r w:rsidRPr="00C40A8E">
        <w:rPr>
          <w:rFonts w:ascii="Tahoma" w:hAnsi="Tahoma" w:cs="Tahoma"/>
          <w:sz w:val="24"/>
          <w:szCs w:val="24"/>
        </w:rPr>
        <w:t xml:space="preserve">întocmit </w:t>
      </w:r>
      <w:r w:rsidRPr="004E4049">
        <w:rPr>
          <w:rFonts w:ascii="Tahoma" w:hAnsi="Tahoma" w:cs="Tahoma"/>
          <w:sz w:val="24"/>
          <w:szCs w:val="24"/>
        </w:rPr>
        <w:t>în</w:t>
      </w:r>
      <w:r>
        <w:rPr>
          <w:rFonts w:ascii="Tahoma" w:hAnsi="Tahoma" w:cs="Tahoma"/>
          <w:sz w:val="24"/>
          <w:szCs w:val="24"/>
        </w:rPr>
        <w:t xml:space="preserve"> baza</w:t>
      </w:r>
      <w:r w:rsidR="00F47CA3">
        <w:rPr>
          <w:rFonts w:ascii="Tahoma" w:hAnsi="Tahoma" w:cs="Tahoma"/>
          <w:sz w:val="24"/>
          <w:szCs w:val="24"/>
        </w:rPr>
        <w:t xml:space="preserve"> </w:t>
      </w:r>
      <w:r w:rsidR="00ED6DA8">
        <w:rPr>
          <w:rFonts w:ascii="Tahoma" w:hAnsi="Tahoma" w:cs="Tahoma"/>
          <w:sz w:val="24"/>
          <w:szCs w:val="24"/>
        </w:rPr>
        <w:t>Adresei</w:t>
      </w:r>
      <w:r w:rsidR="00D85420" w:rsidRPr="00D85420">
        <w:rPr>
          <w:rFonts w:ascii="Tahoma" w:hAnsi="Tahoma" w:cs="Tahoma"/>
          <w:sz w:val="24"/>
          <w:szCs w:val="24"/>
        </w:rPr>
        <w:t xml:space="preserve"> </w:t>
      </w:r>
      <w:r w:rsidR="00D85420">
        <w:rPr>
          <w:rFonts w:ascii="Tahoma" w:hAnsi="Tahoma" w:cs="Tahoma"/>
          <w:sz w:val="24"/>
          <w:szCs w:val="24"/>
        </w:rPr>
        <w:t>S.C.</w:t>
      </w:r>
      <w:r w:rsidR="00C837B7">
        <w:rPr>
          <w:rFonts w:ascii="Tahoma" w:hAnsi="Tahoma" w:cs="Tahoma"/>
          <w:sz w:val="24"/>
          <w:szCs w:val="24"/>
        </w:rPr>
        <w:t xml:space="preserve"> </w:t>
      </w:r>
      <w:r w:rsidR="00D85420">
        <w:rPr>
          <w:rFonts w:ascii="Tahoma" w:hAnsi="Tahoma" w:cs="Tahoma"/>
          <w:sz w:val="24"/>
          <w:szCs w:val="24"/>
        </w:rPr>
        <w:t>Electrica Serv. S.A. N</w:t>
      </w:r>
      <w:r w:rsidR="00D85420" w:rsidRPr="00D85420">
        <w:rPr>
          <w:rFonts w:ascii="Tahoma" w:hAnsi="Tahoma" w:cs="Tahoma"/>
          <w:sz w:val="24"/>
          <w:szCs w:val="24"/>
        </w:rPr>
        <w:t>r.</w:t>
      </w:r>
      <w:r w:rsidR="00D85420">
        <w:rPr>
          <w:rFonts w:ascii="Tahoma" w:hAnsi="Tahoma" w:cs="Tahoma"/>
          <w:sz w:val="24"/>
          <w:szCs w:val="24"/>
        </w:rPr>
        <w:t xml:space="preserve"> </w:t>
      </w:r>
      <w:r w:rsidR="00D85420" w:rsidRPr="00D85420">
        <w:rPr>
          <w:rFonts w:ascii="Tahoma" w:hAnsi="Tahoma" w:cs="Tahoma"/>
          <w:sz w:val="24"/>
          <w:szCs w:val="24"/>
        </w:rPr>
        <w:t>1</w:t>
      </w:r>
      <w:r w:rsidR="00D85420">
        <w:rPr>
          <w:rFonts w:ascii="Tahoma" w:hAnsi="Tahoma" w:cs="Tahoma"/>
          <w:sz w:val="24"/>
          <w:szCs w:val="24"/>
        </w:rPr>
        <w:t>.966/</w:t>
      </w:r>
      <w:r w:rsidR="00D85420" w:rsidRPr="00D85420">
        <w:rPr>
          <w:rFonts w:ascii="Tahoma" w:hAnsi="Tahoma" w:cs="Tahoma"/>
          <w:sz w:val="24"/>
          <w:szCs w:val="24"/>
        </w:rPr>
        <w:t>9</w:t>
      </w:r>
      <w:r w:rsidR="00D85420">
        <w:rPr>
          <w:rFonts w:ascii="Tahoma" w:hAnsi="Tahoma" w:cs="Tahoma"/>
          <w:sz w:val="24"/>
          <w:szCs w:val="24"/>
        </w:rPr>
        <w:t xml:space="preserve"> octombrie </w:t>
      </w:r>
      <w:r w:rsidR="00D85420" w:rsidRPr="00D85420">
        <w:rPr>
          <w:rFonts w:ascii="Tahoma" w:hAnsi="Tahoma" w:cs="Tahoma"/>
          <w:sz w:val="24"/>
          <w:szCs w:val="24"/>
        </w:rPr>
        <w:t>2013</w:t>
      </w:r>
      <w:r w:rsidR="00D85420">
        <w:rPr>
          <w:rFonts w:ascii="Tahoma" w:hAnsi="Tahoma" w:cs="Tahoma"/>
          <w:sz w:val="24"/>
          <w:szCs w:val="24"/>
        </w:rPr>
        <w:t>;</w:t>
      </w:r>
    </w:p>
    <w:p w:rsidR="00D85420" w:rsidRPr="00D85420" w:rsidRDefault="00D85420" w:rsidP="00D85420">
      <w:pPr>
        <w:jc w:val="both"/>
        <w:rPr>
          <w:rFonts w:ascii="Tahoma" w:hAnsi="Tahoma" w:cs="Tahoma"/>
          <w:sz w:val="24"/>
          <w:szCs w:val="24"/>
        </w:rPr>
      </w:pPr>
      <w:r w:rsidRPr="00D85420">
        <w:rPr>
          <w:rFonts w:ascii="Tahoma" w:hAnsi="Tahoma" w:cs="Tahoma"/>
          <w:sz w:val="24"/>
          <w:szCs w:val="24"/>
        </w:rPr>
        <w:t xml:space="preserve">      -Referatul</w:t>
      </w:r>
      <w:r w:rsidR="00C837B7">
        <w:rPr>
          <w:rFonts w:ascii="Tahoma" w:hAnsi="Tahoma" w:cs="Tahoma"/>
          <w:sz w:val="24"/>
          <w:szCs w:val="24"/>
        </w:rPr>
        <w:t xml:space="preserve">  Nr. 20.327 din data de 23 octombrie 2013 al</w:t>
      </w:r>
      <w:r w:rsidRPr="00D85420">
        <w:rPr>
          <w:rFonts w:ascii="Tahoma" w:hAnsi="Tahoma" w:cs="Tahoma"/>
          <w:sz w:val="24"/>
          <w:szCs w:val="24"/>
        </w:rPr>
        <w:t xml:space="preserve"> Compartimentului Patrimoniu Public şi Privat din cadrul Primăriei Municipiului De</w:t>
      </w:r>
      <w:r>
        <w:rPr>
          <w:rFonts w:ascii="Tahoma" w:hAnsi="Tahoma" w:cs="Tahoma"/>
          <w:sz w:val="24"/>
          <w:szCs w:val="24"/>
        </w:rPr>
        <w:t>j</w:t>
      </w:r>
      <w:r w:rsidRPr="00D8542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prin care supune spre </w:t>
      </w:r>
      <w:r>
        <w:rPr>
          <w:rFonts w:ascii="Tahoma" w:hAnsi="Tahoma" w:cs="Tahoma"/>
          <w:bCs/>
          <w:sz w:val="24"/>
          <w:szCs w:val="24"/>
        </w:rPr>
        <w:t>aprobare dreptul</w:t>
      </w:r>
      <w:r w:rsidRPr="00D85420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de superficie asupra terenului î</w:t>
      </w:r>
      <w:r w:rsidRPr="00D85420">
        <w:rPr>
          <w:rFonts w:ascii="Tahoma" w:hAnsi="Tahoma" w:cs="Tahoma"/>
          <w:bCs/>
          <w:sz w:val="24"/>
          <w:szCs w:val="24"/>
        </w:rPr>
        <w:t>n suprafa</w:t>
      </w:r>
      <w:r>
        <w:rPr>
          <w:rFonts w:ascii="Tahoma" w:hAnsi="Tahoma" w:cs="Tahoma"/>
          <w:bCs/>
          <w:sz w:val="24"/>
          <w:szCs w:val="24"/>
        </w:rPr>
        <w:t>ţă</w:t>
      </w:r>
      <w:r w:rsidRPr="00D85420">
        <w:rPr>
          <w:rFonts w:ascii="Tahoma" w:hAnsi="Tahoma" w:cs="Tahoma"/>
          <w:bCs/>
          <w:sz w:val="24"/>
          <w:szCs w:val="24"/>
        </w:rPr>
        <w:t xml:space="preserve"> de 20 m</w:t>
      </w:r>
      <w:r>
        <w:rPr>
          <w:rFonts w:ascii="Tahoma" w:hAnsi="Tahoma" w:cs="Tahoma"/>
          <w:bCs/>
          <w:sz w:val="24"/>
          <w:szCs w:val="24"/>
        </w:rPr>
        <w:t>.</w:t>
      </w:r>
      <w:r w:rsidRPr="00D85420">
        <w:rPr>
          <w:rFonts w:ascii="Tahoma" w:hAnsi="Tahoma" w:cs="Tahoma"/>
          <w:bCs/>
          <w:sz w:val="24"/>
          <w:szCs w:val="24"/>
        </w:rPr>
        <w:t>p</w:t>
      </w:r>
      <w:r>
        <w:rPr>
          <w:rFonts w:ascii="Tahoma" w:hAnsi="Tahoma" w:cs="Tahoma"/>
          <w:bCs/>
          <w:sz w:val="24"/>
          <w:szCs w:val="24"/>
        </w:rPr>
        <w:t>.</w:t>
      </w:r>
      <w:r w:rsidRPr="00D85420">
        <w:rPr>
          <w:rFonts w:ascii="Tahoma" w:hAnsi="Tahoma" w:cs="Tahoma"/>
          <w:bCs/>
          <w:sz w:val="24"/>
          <w:szCs w:val="24"/>
        </w:rPr>
        <w:t xml:space="preserve"> pentru amplasarea unui POST TRAFO </w:t>
      </w:r>
      <w:r>
        <w:rPr>
          <w:rFonts w:ascii="Tahoma" w:hAnsi="Tahoma" w:cs="Tahoma"/>
          <w:bCs/>
          <w:sz w:val="24"/>
          <w:szCs w:val="24"/>
        </w:rPr>
        <w:t>pe S</w:t>
      </w:r>
      <w:r w:rsidRPr="00D85420">
        <w:rPr>
          <w:rFonts w:ascii="Tahoma" w:hAnsi="Tahoma" w:cs="Tahoma"/>
          <w:bCs/>
          <w:sz w:val="24"/>
          <w:szCs w:val="24"/>
        </w:rPr>
        <w:t xml:space="preserve">trada </w:t>
      </w:r>
      <w:r>
        <w:rPr>
          <w:rFonts w:ascii="Tahoma" w:hAnsi="Tahoma" w:cs="Tahoma"/>
          <w:bCs/>
          <w:sz w:val="24"/>
          <w:szCs w:val="24"/>
        </w:rPr>
        <w:t>Ion Luca Caragiale</w:t>
      </w:r>
      <w:r w:rsidRPr="00D85420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şi încheierea unui contract î</w:t>
      </w:r>
      <w:r w:rsidRPr="00D85420">
        <w:rPr>
          <w:rFonts w:ascii="Tahoma" w:hAnsi="Tahoma" w:cs="Tahoma"/>
          <w:bCs/>
          <w:sz w:val="24"/>
          <w:szCs w:val="24"/>
        </w:rPr>
        <w:t>n acest sens</w:t>
      </w:r>
      <w:r>
        <w:rPr>
          <w:rFonts w:ascii="Tahoma" w:hAnsi="Tahoma" w:cs="Tahoma"/>
          <w:bCs/>
          <w:sz w:val="24"/>
          <w:szCs w:val="24"/>
        </w:rPr>
        <w:t>, proiect avizat favor</w:t>
      </w:r>
      <w:r w:rsidR="00F81047">
        <w:rPr>
          <w:rFonts w:ascii="Tahoma" w:hAnsi="Tahoma" w:cs="Tahoma"/>
          <w:bCs/>
          <w:sz w:val="24"/>
          <w:szCs w:val="24"/>
        </w:rPr>
        <w:t>abil în şedinţa de lucru a comis</w:t>
      </w:r>
      <w:r>
        <w:rPr>
          <w:rFonts w:ascii="Tahoma" w:hAnsi="Tahoma" w:cs="Tahoma"/>
          <w:bCs/>
          <w:sz w:val="24"/>
          <w:szCs w:val="24"/>
        </w:rPr>
        <w:t xml:space="preserve">iei </w:t>
      </w:r>
      <w:r w:rsidR="00F81047">
        <w:rPr>
          <w:rFonts w:ascii="Tahoma" w:hAnsi="Tahoma" w:cs="Tahoma"/>
          <w:bCs/>
          <w:sz w:val="24"/>
          <w:szCs w:val="24"/>
        </w:rPr>
        <w:t>economice</w:t>
      </w:r>
      <w:r>
        <w:rPr>
          <w:rFonts w:ascii="Tahoma" w:hAnsi="Tahoma" w:cs="Tahoma"/>
          <w:bCs/>
          <w:sz w:val="24"/>
          <w:szCs w:val="24"/>
        </w:rPr>
        <w:t xml:space="preserve"> din data de </w:t>
      </w:r>
      <w:r w:rsidR="00F81047">
        <w:rPr>
          <w:rFonts w:ascii="Tahoma" w:hAnsi="Tahoma" w:cs="Tahoma"/>
          <w:bCs/>
          <w:sz w:val="24"/>
          <w:szCs w:val="24"/>
        </w:rPr>
        <w:t>29</w:t>
      </w:r>
      <w:r>
        <w:rPr>
          <w:rFonts w:ascii="Tahoma" w:hAnsi="Tahoma" w:cs="Tahoma"/>
          <w:bCs/>
          <w:sz w:val="24"/>
          <w:szCs w:val="24"/>
        </w:rPr>
        <w:t xml:space="preserve"> octombrie 2013;</w:t>
      </w:r>
    </w:p>
    <w:p w:rsidR="00D85420" w:rsidRPr="00D85420" w:rsidRDefault="00D85420" w:rsidP="00D85420">
      <w:pPr>
        <w:pStyle w:val="Corptext"/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D85420">
        <w:rPr>
          <w:rFonts w:ascii="Tahoma" w:hAnsi="Tahoma" w:cs="Tahoma"/>
          <w:bCs/>
          <w:color w:val="00B050"/>
          <w:sz w:val="24"/>
          <w:szCs w:val="24"/>
        </w:rPr>
        <w:tab/>
      </w:r>
      <w:r w:rsidRPr="00D85420">
        <w:rPr>
          <w:rFonts w:ascii="Tahoma" w:hAnsi="Tahoma" w:cs="Tahoma"/>
          <w:bCs/>
          <w:sz w:val="24"/>
          <w:szCs w:val="24"/>
        </w:rPr>
        <w:t xml:space="preserve">Ţinând cont de prevederile: </w:t>
      </w:r>
    </w:p>
    <w:p w:rsidR="00D85420" w:rsidRPr="00D85420" w:rsidRDefault="00D85420" w:rsidP="00D85420">
      <w:pPr>
        <w:numPr>
          <w:ilvl w:val="0"/>
          <w:numId w:val="14"/>
        </w:numPr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Legii N</w:t>
      </w:r>
      <w:r w:rsidRPr="00D85420">
        <w:rPr>
          <w:rFonts w:ascii="Tahoma" w:hAnsi="Tahoma" w:cs="Tahoma"/>
          <w:sz w:val="24"/>
          <w:szCs w:val="24"/>
        </w:rPr>
        <w:t>r.</w:t>
      </w:r>
      <w:r>
        <w:rPr>
          <w:rFonts w:ascii="Tahoma" w:hAnsi="Tahoma" w:cs="Tahoma"/>
          <w:sz w:val="24"/>
          <w:szCs w:val="24"/>
        </w:rPr>
        <w:t xml:space="preserve"> </w:t>
      </w:r>
      <w:r w:rsidRPr="00D85420">
        <w:rPr>
          <w:rFonts w:ascii="Tahoma" w:hAnsi="Tahoma" w:cs="Tahoma"/>
          <w:sz w:val="24"/>
          <w:szCs w:val="24"/>
        </w:rPr>
        <w:t>350/2001 p</w:t>
      </w:r>
      <w:r>
        <w:rPr>
          <w:rFonts w:ascii="Tahoma" w:hAnsi="Tahoma" w:cs="Tahoma"/>
          <w:sz w:val="24"/>
          <w:szCs w:val="24"/>
        </w:rPr>
        <w:t>rivind amenajarea teritoriului şi urbanism, actualizată</w:t>
      </w:r>
      <w:r w:rsidRPr="00D85420">
        <w:rPr>
          <w:rFonts w:ascii="Tahoma" w:hAnsi="Tahoma" w:cs="Tahoma"/>
          <w:sz w:val="24"/>
          <w:szCs w:val="24"/>
        </w:rPr>
        <w:t>;</w:t>
      </w:r>
    </w:p>
    <w:p w:rsidR="00D85420" w:rsidRPr="00D85420" w:rsidRDefault="00D85420" w:rsidP="00D85420">
      <w:pPr>
        <w:numPr>
          <w:ilvl w:val="0"/>
          <w:numId w:val="14"/>
        </w:numPr>
        <w:contextualSpacing/>
        <w:jc w:val="both"/>
        <w:rPr>
          <w:rFonts w:ascii="Tahoma" w:hAnsi="Tahoma" w:cs="Tahoma"/>
          <w:sz w:val="24"/>
          <w:szCs w:val="24"/>
        </w:rPr>
      </w:pPr>
      <w:r w:rsidRPr="00D85420">
        <w:rPr>
          <w:rFonts w:ascii="Tahoma" w:hAnsi="Tahoma" w:cs="Tahoma"/>
          <w:sz w:val="24"/>
          <w:szCs w:val="24"/>
        </w:rPr>
        <w:t>Codul civil;</w:t>
      </w:r>
    </w:p>
    <w:p w:rsidR="00010492" w:rsidRPr="00D85420" w:rsidRDefault="00D85420" w:rsidP="00D85420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en-GB"/>
        </w:rPr>
      </w:pPr>
      <w:r w:rsidRPr="00D85420">
        <w:rPr>
          <w:rFonts w:ascii="Tahoma" w:hAnsi="Tahoma" w:cs="Tahoma"/>
          <w:sz w:val="24"/>
          <w:szCs w:val="24"/>
        </w:rPr>
        <w:t xml:space="preserve">În temeiul prevederilor </w:t>
      </w:r>
      <w:r w:rsidR="00F81047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</w:rPr>
        <w:t>a</w:t>
      </w:r>
      <w:r w:rsidRPr="00D85420">
        <w:rPr>
          <w:rFonts w:ascii="Tahoma" w:hAnsi="Tahoma" w:cs="Tahoma"/>
          <w:sz w:val="24"/>
          <w:szCs w:val="24"/>
        </w:rPr>
        <w:t>rt.</w:t>
      </w:r>
      <w:r>
        <w:rPr>
          <w:rFonts w:ascii="Tahoma" w:hAnsi="Tahoma" w:cs="Tahoma"/>
          <w:sz w:val="24"/>
          <w:szCs w:val="24"/>
        </w:rPr>
        <w:t xml:space="preserve"> </w:t>
      </w:r>
      <w:r w:rsidRPr="00D85420">
        <w:rPr>
          <w:rFonts w:ascii="Tahoma" w:hAnsi="Tahoma" w:cs="Tahoma"/>
          <w:sz w:val="24"/>
          <w:szCs w:val="24"/>
        </w:rPr>
        <w:t>36</w:t>
      </w:r>
      <w:r w:rsidR="00F81047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</w:t>
      </w:r>
      <w:r w:rsidRPr="00D85420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D85420">
        <w:rPr>
          <w:rFonts w:ascii="Tahoma" w:hAnsi="Tahoma" w:cs="Tahoma"/>
          <w:sz w:val="24"/>
          <w:szCs w:val="24"/>
        </w:rPr>
        <w:t>(6)</w:t>
      </w:r>
      <w:r>
        <w:rPr>
          <w:rFonts w:ascii="Tahoma" w:hAnsi="Tahoma" w:cs="Tahoma"/>
          <w:sz w:val="24"/>
          <w:szCs w:val="24"/>
        </w:rPr>
        <w:t xml:space="preserve">, </w:t>
      </w:r>
      <w:r w:rsidRPr="00D85420">
        <w:rPr>
          <w:rFonts w:ascii="Tahoma" w:hAnsi="Tahoma" w:cs="Tahoma"/>
          <w:sz w:val="24"/>
          <w:szCs w:val="24"/>
        </w:rPr>
        <w:t xml:space="preserve"> lit.</w:t>
      </w:r>
      <w:r>
        <w:rPr>
          <w:rFonts w:ascii="Tahoma" w:hAnsi="Tahoma" w:cs="Tahoma"/>
          <w:sz w:val="24"/>
          <w:szCs w:val="24"/>
        </w:rPr>
        <w:t xml:space="preserve"> </w:t>
      </w:r>
      <w:r w:rsidRPr="00D85420"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, </w:t>
      </w:r>
      <w:r w:rsidRPr="00D85420">
        <w:rPr>
          <w:rFonts w:ascii="Tahoma" w:hAnsi="Tahoma" w:cs="Tahoma"/>
          <w:sz w:val="24"/>
          <w:szCs w:val="24"/>
        </w:rPr>
        <w:t xml:space="preserve"> </w:t>
      </w:r>
      <w:r w:rsidR="00F81047">
        <w:rPr>
          <w:rFonts w:ascii="Tahoma" w:hAnsi="Tahoma" w:cs="Tahoma"/>
          <w:sz w:val="24"/>
          <w:szCs w:val="24"/>
        </w:rPr>
        <w:t>“</w:t>
      </w:r>
      <w:r w:rsidRPr="00D85420">
        <w:rPr>
          <w:rFonts w:ascii="Tahoma" w:hAnsi="Tahoma" w:cs="Tahoma"/>
          <w:sz w:val="24"/>
          <w:szCs w:val="24"/>
        </w:rPr>
        <w:t>pct.</w:t>
      </w:r>
      <w:r>
        <w:rPr>
          <w:rFonts w:ascii="Tahoma" w:hAnsi="Tahoma" w:cs="Tahoma"/>
          <w:sz w:val="24"/>
          <w:szCs w:val="24"/>
        </w:rPr>
        <w:t xml:space="preserve"> </w:t>
      </w:r>
      <w:r w:rsidRPr="00D85420">
        <w:rPr>
          <w:rFonts w:ascii="Tahoma" w:hAnsi="Tahoma" w:cs="Tahoma"/>
          <w:sz w:val="24"/>
          <w:szCs w:val="24"/>
        </w:rPr>
        <w:t>11</w:t>
      </w:r>
      <w:r w:rsidR="00F81047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,</w:t>
      </w:r>
      <w:r w:rsidRPr="00D85420">
        <w:rPr>
          <w:rFonts w:ascii="Tahoma" w:hAnsi="Tahoma" w:cs="Tahoma"/>
          <w:sz w:val="24"/>
          <w:szCs w:val="24"/>
        </w:rPr>
        <w:t xml:space="preserve"> </w:t>
      </w:r>
      <w:r w:rsidR="00F81047">
        <w:rPr>
          <w:rFonts w:ascii="Tahoma" w:hAnsi="Tahoma" w:cs="Tahoma"/>
          <w:sz w:val="24"/>
          <w:szCs w:val="24"/>
        </w:rPr>
        <w:t>‘</w:t>
      </w:r>
      <w:r w:rsidRPr="00D85420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D85420">
        <w:rPr>
          <w:rFonts w:ascii="Tahoma" w:hAnsi="Tahoma" w:cs="Tahoma"/>
          <w:sz w:val="24"/>
          <w:szCs w:val="24"/>
        </w:rPr>
        <w:t>45</w:t>
      </w:r>
      <w:r w:rsidR="00F81047">
        <w:rPr>
          <w:rFonts w:ascii="Tahoma" w:hAnsi="Tahoma" w:cs="Tahoma"/>
          <w:sz w:val="24"/>
          <w:szCs w:val="24"/>
        </w:rPr>
        <w:t>’</w:t>
      </w:r>
      <w:r w:rsidRPr="00D85420">
        <w:rPr>
          <w:rFonts w:ascii="Tahoma" w:hAnsi="Tahoma" w:cs="Tahoma"/>
          <w:sz w:val="24"/>
          <w:szCs w:val="24"/>
        </w:rPr>
        <w:t xml:space="preserve"> si </w:t>
      </w:r>
      <w:r w:rsidR="00F81047">
        <w:rPr>
          <w:rFonts w:ascii="Tahoma" w:hAnsi="Tahoma" w:cs="Tahoma"/>
          <w:sz w:val="24"/>
          <w:szCs w:val="24"/>
        </w:rPr>
        <w:t>‘</w:t>
      </w:r>
      <w:r w:rsidRPr="00D85420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D85420">
        <w:rPr>
          <w:rFonts w:ascii="Tahoma" w:hAnsi="Tahoma" w:cs="Tahoma"/>
          <w:sz w:val="24"/>
          <w:szCs w:val="24"/>
        </w:rPr>
        <w:t>115</w:t>
      </w:r>
      <w:r w:rsidR="00F81047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D85420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D85420">
        <w:rPr>
          <w:rFonts w:ascii="Tahoma" w:hAnsi="Tahoma" w:cs="Tahoma"/>
          <w:sz w:val="24"/>
          <w:szCs w:val="24"/>
        </w:rPr>
        <w:t>(1) lit.</w:t>
      </w:r>
      <w:r>
        <w:rPr>
          <w:rFonts w:ascii="Tahoma" w:hAnsi="Tahoma" w:cs="Tahoma"/>
          <w:sz w:val="24"/>
          <w:szCs w:val="24"/>
        </w:rPr>
        <w:t xml:space="preserve"> </w:t>
      </w:r>
      <w:r w:rsidRPr="00D85420">
        <w:rPr>
          <w:rFonts w:ascii="Tahoma" w:hAnsi="Tahoma" w:cs="Tahoma"/>
          <w:sz w:val="24"/>
          <w:szCs w:val="24"/>
        </w:rPr>
        <w:t xml:space="preserve">b) </w:t>
      </w:r>
      <w:r w:rsidR="00010492" w:rsidRPr="00D85420">
        <w:rPr>
          <w:rFonts w:ascii="Tahoma" w:hAnsi="Tahoma" w:cs="Tahoma"/>
          <w:sz w:val="24"/>
          <w:szCs w:val="24"/>
          <w:lang w:val="en-GB"/>
        </w:rPr>
        <w:t xml:space="preserve">din Legea Nr. 215/2001 </w:t>
      </w:r>
      <w:r w:rsidR="00E95A63" w:rsidRPr="00D85420">
        <w:rPr>
          <w:rFonts w:ascii="Tahoma" w:hAnsi="Tahoma" w:cs="Tahoma"/>
          <w:sz w:val="24"/>
          <w:szCs w:val="24"/>
          <w:lang w:val="en-GB"/>
        </w:rPr>
        <w:t>privind administraţia publică locală</w:t>
      </w:r>
      <w:r w:rsidR="00F81047">
        <w:rPr>
          <w:rFonts w:ascii="Tahoma" w:hAnsi="Tahoma" w:cs="Tahoma"/>
          <w:sz w:val="24"/>
          <w:szCs w:val="24"/>
          <w:lang w:val="en-GB"/>
        </w:rPr>
        <w:t xml:space="preserve">, </w:t>
      </w:r>
      <w:r w:rsidR="00010492" w:rsidRPr="00D85420">
        <w:rPr>
          <w:rFonts w:ascii="Tahoma" w:hAnsi="Tahoma" w:cs="Tahoma"/>
          <w:sz w:val="24"/>
          <w:szCs w:val="24"/>
          <w:lang w:val="en-GB"/>
        </w:rPr>
        <w:t xml:space="preserve">republicată, </w:t>
      </w:r>
      <w:r w:rsidR="00A33BBD" w:rsidRPr="00D85420">
        <w:rPr>
          <w:rFonts w:ascii="Tahoma" w:hAnsi="Tahoma" w:cs="Tahoma"/>
          <w:sz w:val="24"/>
          <w:szCs w:val="24"/>
          <w:lang w:val="en-GB"/>
        </w:rPr>
        <w:t>cu modificările şi completările ulterioare</w:t>
      </w:r>
      <w:r w:rsidR="00921793" w:rsidRPr="00D85420">
        <w:rPr>
          <w:rFonts w:ascii="Tahoma" w:hAnsi="Tahoma" w:cs="Tahoma"/>
          <w:sz w:val="24"/>
          <w:szCs w:val="24"/>
          <w:lang w:val="en-GB"/>
        </w:rPr>
        <w:t>,</w:t>
      </w:r>
    </w:p>
    <w:p w:rsidR="00010492" w:rsidRDefault="00010492" w:rsidP="00010492">
      <w:pPr>
        <w:jc w:val="center"/>
        <w:rPr>
          <w:rFonts w:ascii="Tahoma" w:hAnsi="Tahoma" w:cs="Tahoma"/>
          <w:sz w:val="24"/>
          <w:szCs w:val="24"/>
          <w:lang w:val="en-GB"/>
        </w:rPr>
      </w:pPr>
    </w:p>
    <w:p w:rsidR="00010492" w:rsidRDefault="00010492" w:rsidP="00010492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181571">
        <w:rPr>
          <w:rFonts w:ascii="Tahoma" w:hAnsi="Tahoma" w:cs="Tahoma"/>
          <w:b/>
          <w:sz w:val="24"/>
          <w:szCs w:val="24"/>
          <w:u w:val="single"/>
          <w:lang w:val="en-GB"/>
        </w:rPr>
        <w:t>H O T Ă R Ă Ș T E</w:t>
      </w:r>
      <w:r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010492" w:rsidRDefault="00010492" w:rsidP="00010492">
      <w:pPr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D85420" w:rsidRPr="00D85420" w:rsidRDefault="00F47CA3" w:rsidP="00D85420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b/>
          <w:sz w:val="24"/>
          <w:szCs w:val="24"/>
          <w:lang w:val="en-GB"/>
        </w:rPr>
        <w:tab/>
      </w:r>
      <w:r w:rsidR="00010492" w:rsidRPr="00010492">
        <w:rPr>
          <w:rFonts w:ascii="Tahoma" w:hAnsi="Tahoma" w:cs="Tahoma"/>
          <w:b/>
          <w:sz w:val="24"/>
          <w:szCs w:val="24"/>
          <w:u w:val="single"/>
          <w:lang w:val="en-GB"/>
        </w:rPr>
        <w:t>Art. 1.</w:t>
      </w:r>
      <w:r w:rsidR="00010492" w:rsidRPr="00010492">
        <w:rPr>
          <w:rFonts w:ascii="Tahoma" w:hAnsi="Tahoma" w:cs="Tahoma"/>
          <w:sz w:val="24"/>
          <w:szCs w:val="24"/>
          <w:lang w:val="en-GB"/>
        </w:rPr>
        <w:t xml:space="preserve">  </w:t>
      </w:r>
      <w:r w:rsidR="00A33BBD" w:rsidRPr="00A33BBD">
        <w:rPr>
          <w:rFonts w:ascii="Tahoma" w:hAnsi="Tahoma" w:cs="Tahoma"/>
          <w:b/>
          <w:sz w:val="24"/>
          <w:szCs w:val="24"/>
          <w:lang w:val="en-GB"/>
        </w:rPr>
        <w:t xml:space="preserve">Aprobă </w:t>
      </w:r>
      <w:r w:rsidR="00D85420">
        <w:rPr>
          <w:rFonts w:ascii="Tahoma" w:hAnsi="Tahoma" w:cs="Tahoma"/>
          <w:bCs/>
          <w:sz w:val="24"/>
          <w:szCs w:val="24"/>
        </w:rPr>
        <w:t>dreptul</w:t>
      </w:r>
      <w:r w:rsidR="00D85420" w:rsidRPr="00D85420">
        <w:rPr>
          <w:rFonts w:ascii="Tahoma" w:hAnsi="Tahoma" w:cs="Tahoma"/>
          <w:bCs/>
          <w:sz w:val="24"/>
          <w:szCs w:val="24"/>
        </w:rPr>
        <w:t xml:space="preserve"> </w:t>
      </w:r>
      <w:r w:rsidR="00F34A97">
        <w:rPr>
          <w:rFonts w:ascii="Tahoma" w:hAnsi="Tahoma" w:cs="Tahoma"/>
          <w:bCs/>
          <w:sz w:val="24"/>
          <w:szCs w:val="24"/>
        </w:rPr>
        <w:t>de superficie asupra terenului î</w:t>
      </w:r>
      <w:r w:rsidR="00D85420" w:rsidRPr="00D85420">
        <w:rPr>
          <w:rFonts w:ascii="Tahoma" w:hAnsi="Tahoma" w:cs="Tahoma"/>
          <w:bCs/>
          <w:sz w:val="24"/>
          <w:szCs w:val="24"/>
        </w:rPr>
        <w:t>n suprafa</w:t>
      </w:r>
      <w:r w:rsidR="00F34A97">
        <w:rPr>
          <w:rFonts w:ascii="Tahoma" w:hAnsi="Tahoma" w:cs="Tahoma"/>
          <w:bCs/>
          <w:sz w:val="24"/>
          <w:szCs w:val="24"/>
        </w:rPr>
        <w:t>ţă</w:t>
      </w:r>
      <w:r w:rsidR="00D85420" w:rsidRPr="00D85420">
        <w:rPr>
          <w:rFonts w:ascii="Tahoma" w:hAnsi="Tahoma" w:cs="Tahoma"/>
          <w:bCs/>
          <w:sz w:val="24"/>
          <w:szCs w:val="24"/>
        </w:rPr>
        <w:t xml:space="preserve"> de 20 m</w:t>
      </w:r>
      <w:r w:rsidR="00F34A97">
        <w:rPr>
          <w:rFonts w:ascii="Tahoma" w:hAnsi="Tahoma" w:cs="Tahoma"/>
          <w:bCs/>
          <w:sz w:val="24"/>
          <w:szCs w:val="24"/>
        </w:rPr>
        <w:t>.</w:t>
      </w:r>
      <w:r w:rsidR="00D85420" w:rsidRPr="00D85420">
        <w:rPr>
          <w:rFonts w:ascii="Tahoma" w:hAnsi="Tahoma" w:cs="Tahoma"/>
          <w:bCs/>
          <w:sz w:val="24"/>
          <w:szCs w:val="24"/>
        </w:rPr>
        <w:t>p</w:t>
      </w:r>
      <w:r w:rsidR="00F34A97">
        <w:rPr>
          <w:rFonts w:ascii="Tahoma" w:hAnsi="Tahoma" w:cs="Tahoma"/>
          <w:bCs/>
          <w:sz w:val="24"/>
          <w:szCs w:val="24"/>
        </w:rPr>
        <w:t>.</w:t>
      </w:r>
      <w:r w:rsidR="00D85420" w:rsidRPr="00D85420">
        <w:rPr>
          <w:rFonts w:ascii="Tahoma" w:hAnsi="Tahoma" w:cs="Tahoma"/>
          <w:bCs/>
          <w:sz w:val="24"/>
          <w:szCs w:val="24"/>
        </w:rPr>
        <w:t xml:space="preserve"> pentru</w:t>
      </w:r>
      <w:r w:rsidR="00F34A97">
        <w:rPr>
          <w:rFonts w:ascii="Tahoma" w:hAnsi="Tahoma" w:cs="Tahoma"/>
          <w:bCs/>
          <w:sz w:val="24"/>
          <w:szCs w:val="24"/>
        </w:rPr>
        <w:t xml:space="preserve"> amplasarea unui post trafo pe Strada Ion Luca Caragiale, î</w:t>
      </w:r>
      <w:r w:rsidR="00D85420" w:rsidRPr="00D85420">
        <w:rPr>
          <w:rFonts w:ascii="Tahoma" w:hAnsi="Tahoma" w:cs="Tahoma"/>
          <w:bCs/>
          <w:sz w:val="24"/>
          <w:szCs w:val="24"/>
        </w:rPr>
        <w:t>n favoare</w:t>
      </w:r>
      <w:r w:rsidR="00F34A97">
        <w:rPr>
          <w:rFonts w:ascii="Tahoma" w:hAnsi="Tahoma" w:cs="Tahoma"/>
          <w:bCs/>
          <w:sz w:val="24"/>
          <w:szCs w:val="24"/>
        </w:rPr>
        <w:t>a S.C.Electrica Serv.S.A. prin î</w:t>
      </w:r>
      <w:r w:rsidR="00D85420" w:rsidRPr="00D85420">
        <w:rPr>
          <w:rFonts w:ascii="Tahoma" w:hAnsi="Tahoma" w:cs="Tahoma"/>
          <w:bCs/>
          <w:sz w:val="24"/>
          <w:szCs w:val="24"/>
        </w:rPr>
        <w:t>ncheierea unui contract de superficie.</w:t>
      </w:r>
    </w:p>
    <w:p w:rsidR="00D85420" w:rsidRPr="00D85420" w:rsidRDefault="00D85420" w:rsidP="00D85420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D85420">
        <w:rPr>
          <w:rFonts w:ascii="Tahoma" w:hAnsi="Tahoma" w:cs="Tahoma"/>
          <w:b/>
          <w:bCs/>
          <w:sz w:val="24"/>
          <w:szCs w:val="24"/>
          <w:u w:val="single"/>
        </w:rPr>
        <w:t>Art. 2.</w:t>
      </w:r>
      <w:r>
        <w:rPr>
          <w:rFonts w:ascii="Tahoma" w:hAnsi="Tahoma" w:cs="Tahoma"/>
          <w:sz w:val="24"/>
          <w:szCs w:val="24"/>
        </w:rPr>
        <w:t xml:space="preserve"> </w:t>
      </w:r>
      <w:r w:rsidRPr="00D85420">
        <w:rPr>
          <w:rFonts w:ascii="Tahoma" w:hAnsi="Tahoma" w:cs="Tahoma"/>
          <w:sz w:val="24"/>
          <w:szCs w:val="24"/>
        </w:rPr>
        <w:t>Cu ducerea la îndeplinire a prevederilor prezentei hotărârii se încredinţează Primarul Municipiului Dej, prin Direcţia Tehnică şi Compartimentul Patrimoniu Public si Privat.</w:t>
      </w:r>
    </w:p>
    <w:p w:rsidR="00D85420" w:rsidRPr="00D85420" w:rsidRDefault="00D85420" w:rsidP="00D85420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  <w:r w:rsidRPr="00D85420">
        <w:rPr>
          <w:rFonts w:ascii="Tahoma" w:hAnsi="Tahoma" w:cs="Tahoma"/>
          <w:b/>
          <w:sz w:val="24"/>
          <w:szCs w:val="24"/>
          <w:u w:val="single"/>
          <w:lang w:val="it-IT"/>
        </w:rPr>
        <w:t>Art. 3.</w:t>
      </w:r>
      <w:r w:rsidRPr="00D85420">
        <w:rPr>
          <w:rFonts w:ascii="Tahoma" w:hAnsi="Tahoma" w:cs="Tahoma"/>
          <w:sz w:val="24"/>
          <w:szCs w:val="24"/>
          <w:lang w:val="it-IT"/>
        </w:rPr>
        <w:t xml:space="preserve"> Prezenta hotărâre se comunică prin intermediul secretarului, în termenul prevăzut de lege,</w:t>
      </w:r>
      <w:r w:rsidRPr="00D85420">
        <w:rPr>
          <w:rFonts w:ascii="Tahoma" w:hAnsi="Tahoma" w:cs="Tahoma"/>
          <w:sz w:val="24"/>
          <w:szCs w:val="24"/>
        </w:rPr>
        <w:t xml:space="preserve"> Primarului Municipiului Dej, Direcţiei Tehnice, Compartimentului Patrimoniu Public si Privat, S.C.</w:t>
      </w:r>
      <w:r>
        <w:rPr>
          <w:rFonts w:ascii="Tahoma" w:hAnsi="Tahoma" w:cs="Tahoma"/>
          <w:sz w:val="24"/>
          <w:szCs w:val="24"/>
        </w:rPr>
        <w:t xml:space="preserve"> </w:t>
      </w:r>
      <w:r w:rsidRPr="00D85420">
        <w:rPr>
          <w:rFonts w:ascii="Tahoma" w:hAnsi="Tahoma" w:cs="Tahoma"/>
          <w:sz w:val="24"/>
          <w:szCs w:val="24"/>
        </w:rPr>
        <w:t>Electrica Serv.S.A, Consiliului Judeţean Cluj</w:t>
      </w:r>
      <w:r w:rsidRPr="00D85420">
        <w:rPr>
          <w:rFonts w:ascii="Tahoma" w:hAnsi="Tahoma" w:cs="Tahoma"/>
          <w:sz w:val="24"/>
          <w:szCs w:val="24"/>
          <w:lang w:val="it-IT"/>
        </w:rPr>
        <w:t xml:space="preserve">, </w:t>
      </w:r>
      <w:r w:rsidRPr="00D85420">
        <w:rPr>
          <w:rFonts w:ascii="Tahoma" w:hAnsi="Tahoma" w:cs="Tahoma"/>
          <w:sz w:val="24"/>
          <w:szCs w:val="24"/>
        </w:rPr>
        <w:t>precum</w:t>
      </w:r>
      <w:r w:rsidRPr="00D85420">
        <w:rPr>
          <w:rFonts w:ascii="Tahoma" w:hAnsi="Tahoma" w:cs="Tahoma"/>
          <w:sz w:val="24"/>
          <w:szCs w:val="24"/>
          <w:lang w:val="it-IT"/>
        </w:rPr>
        <w:t xml:space="preserve"> şi Prefectului Judeţului Cluj.</w:t>
      </w:r>
    </w:p>
    <w:p w:rsidR="00F47CA3" w:rsidRPr="00D85420" w:rsidRDefault="00F47CA3" w:rsidP="00D85420">
      <w:pPr>
        <w:tabs>
          <w:tab w:val="left" w:pos="1122"/>
        </w:tabs>
        <w:jc w:val="both"/>
        <w:rPr>
          <w:rFonts w:ascii="Tahoma" w:hAnsi="Tahoma" w:cs="Tahoma"/>
          <w:sz w:val="24"/>
          <w:szCs w:val="24"/>
        </w:rPr>
      </w:pPr>
    </w:p>
    <w:p w:rsidR="00E95A63" w:rsidRPr="00D85420" w:rsidRDefault="00E95A63" w:rsidP="00D85420">
      <w:pPr>
        <w:ind w:firstLine="708"/>
        <w:jc w:val="both"/>
        <w:rPr>
          <w:rFonts w:ascii="Tahoma" w:hAnsi="Tahoma" w:cs="Tahoma"/>
          <w:sz w:val="24"/>
          <w:szCs w:val="24"/>
          <w:lang w:val="en-GB"/>
        </w:rPr>
      </w:pPr>
    </w:p>
    <w:p w:rsidR="00750E95" w:rsidRPr="008407C9" w:rsidRDefault="00750E95" w:rsidP="00750E95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750E95" w:rsidRPr="009F4043" w:rsidRDefault="007B4568" w:rsidP="00750E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Bob Axinte</w:t>
      </w:r>
    </w:p>
    <w:p w:rsidR="00750E95" w:rsidRPr="009F4043" w:rsidRDefault="00750E95" w:rsidP="00750E95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750E95" w:rsidRPr="009F4043" w:rsidRDefault="00750E95" w:rsidP="00750E95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>
        <w:rPr>
          <w:rFonts w:ascii="Tahoma" w:hAnsi="Tahoma" w:cs="Tahoma"/>
          <w:b/>
        </w:rPr>
        <w:t xml:space="preserve"> </w:t>
      </w:r>
      <w:r w:rsidR="00C837B7">
        <w:rPr>
          <w:rFonts w:ascii="Tahoma" w:hAnsi="Tahoma" w:cs="Tahoma"/>
          <w:b/>
        </w:rPr>
        <w:t>18</w:t>
      </w:r>
      <w:r w:rsidRPr="009F4043">
        <w:rPr>
          <w:rFonts w:ascii="Tahoma" w:hAnsi="Tahoma" w:cs="Tahoma"/>
          <w:b/>
        </w:rPr>
        <w:t xml:space="preserve"> </w:t>
      </w:r>
    </w:p>
    <w:p w:rsidR="00750E95" w:rsidRPr="009F4043" w:rsidRDefault="00750E95" w:rsidP="00750E95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837B7">
        <w:rPr>
          <w:rFonts w:ascii="Tahoma" w:hAnsi="Tahoma" w:cs="Tahoma"/>
          <w:b/>
        </w:rPr>
        <w:t>18</w:t>
      </w:r>
      <w:r>
        <w:rPr>
          <w:rFonts w:ascii="Tahoma" w:hAnsi="Tahoma" w:cs="Tahoma"/>
          <w:b/>
        </w:rPr>
        <w:t xml:space="preserve"> </w:t>
      </w:r>
    </w:p>
    <w:p w:rsidR="00750E95" w:rsidRPr="009F4043" w:rsidRDefault="00750E95" w:rsidP="00750E95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750E95" w:rsidRPr="009F4043" w:rsidRDefault="00750E95" w:rsidP="00750E95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BE2A91" w:rsidRPr="00E95A63" w:rsidRDefault="00750E95" w:rsidP="007B4568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  </w:t>
      </w:r>
      <w:r w:rsidRPr="009F4043">
        <w:rPr>
          <w:rFonts w:ascii="Tahoma" w:hAnsi="Tahoma" w:cs="Tahoma"/>
          <w:b/>
        </w:rPr>
        <w:t>Covaciu Andron</w:t>
      </w:r>
    </w:p>
    <w:sectPr w:rsidR="00BE2A91" w:rsidRPr="00E95A6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4E" w:rsidRDefault="0054734E" w:rsidP="0054734E">
      <w:r>
        <w:separator/>
      </w:r>
    </w:p>
  </w:endnote>
  <w:endnote w:type="continuationSeparator" w:id="0">
    <w:p w:rsidR="0054734E" w:rsidRDefault="0054734E" w:rsidP="0054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4E" w:rsidRDefault="0054734E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4E" w:rsidRDefault="0054734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4E" w:rsidRDefault="0054734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4E" w:rsidRDefault="0054734E" w:rsidP="0054734E">
      <w:r>
        <w:separator/>
      </w:r>
    </w:p>
  </w:footnote>
  <w:footnote w:type="continuationSeparator" w:id="0">
    <w:p w:rsidR="0054734E" w:rsidRDefault="0054734E" w:rsidP="0054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4E" w:rsidRDefault="0054734E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4E" w:rsidRDefault="0054734E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4E" w:rsidRDefault="0054734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96259"/>
    <w:rsid w:val="000B7893"/>
    <w:rsid w:val="00112122"/>
    <w:rsid w:val="0011470C"/>
    <w:rsid w:val="001258E5"/>
    <w:rsid w:val="00154A03"/>
    <w:rsid w:val="001643A7"/>
    <w:rsid w:val="001B07E7"/>
    <w:rsid w:val="001B1153"/>
    <w:rsid w:val="001E5965"/>
    <w:rsid w:val="00233746"/>
    <w:rsid w:val="002370D8"/>
    <w:rsid w:val="00241745"/>
    <w:rsid w:val="0024248E"/>
    <w:rsid w:val="00247F6F"/>
    <w:rsid w:val="00271715"/>
    <w:rsid w:val="002A4D82"/>
    <w:rsid w:val="002F1A17"/>
    <w:rsid w:val="00327459"/>
    <w:rsid w:val="00337462"/>
    <w:rsid w:val="00381CA2"/>
    <w:rsid w:val="003A4CC6"/>
    <w:rsid w:val="003A7001"/>
    <w:rsid w:val="003B4B4D"/>
    <w:rsid w:val="003C0F39"/>
    <w:rsid w:val="003C3A20"/>
    <w:rsid w:val="003C78F2"/>
    <w:rsid w:val="003E0B97"/>
    <w:rsid w:val="003E0BE6"/>
    <w:rsid w:val="00407905"/>
    <w:rsid w:val="00416627"/>
    <w:rsid w:val="004225A3"/>
    <w:rsid w:val="00446468"/>
    <w:rsid w:val="00455CD2"/>
    <w:rsid w:val="0047062F"/>
    <w:rsid w:val="004D401F"/>
    <w:rsid w:val="004D5669"/>
    <w:rsid w:val="004E3066"/>
    <w:rsid w:val="004E4F90"/>
    <w:rsid w:val="004F33F4"/>
    <w:rsid w:val="004F3E04"/>
    <w:rsid w:val="00520FCC"/>
    <w:rsid w:val="005215EB"/>
    <w:rsid w:val="00530D75"/>
    <w:rsid w:val="0053123B"/>
    <w:rsid w:val="0054734E"/>
    <w:rsid w:val="00551F5B"/>
    <w:rsid w:val="005610FC"/>
    <w:rsid w:val="00576953"/>
    <w:rsid w:val="005848B8"/>
    <w:rsid w:val="005B773E"/>
    <w:rsid w:val="005C1AC0"/>
    <w:rsid w:val="005D666C"/>
    <w:rsid w:val="005E57C7"/>
    <w:rsid w:val="005F75A3"/>
    <w:rsid w:val="006256C9"/>
    <w:rsid w:val="00636F0E"/>
    <w:rsid w:val="006477B1"/>
    <w:rsid w:val="006665FB"/>
    <w:rsid w:val="00674040"/>
    <w:rsid w:val="006C5DA4"/>
    <w:rsid w:val="006D6037"/>
    <w:rsid w:val="006F2236"/>
    <w:rsid w:val="006F30B6"/>
    <w:rsid w:val="00705757"/>
    <w:rsid w:val="00722508"/>
    <w:rsid w:val="00735509"/>
    <w:rsid w:val="00750E95"/>
    <w:rsid w:val="007546E8"/>
    <w:rsid w:val="00780A94"/>
    <w:rsid w:val="00787784"/>
    <w:rsid w:val="007955BF"/>
    <w:rsid w:val="007A11EF"/>
    <w:rsid w:val="007A59E4"/>
    <w:rsid w:val="007A649B"/>
    <w:rsid w:val="007A6AAD"/>
    <w:rsid w:val="007B4568"/>
    <w:rsid w:val="007D151B"/>
    <w:rsid w:val="007F236F"/>
    <w:rsid w:val="007F2CCF"/>
    <w:rsid w:val="00816C31"/>
    <w:rsid w:val="00834291"/>
    <w:rsid w:val="0084007A"/>
    <w:rsid w:val="00841055"/>
    <w:rsid w:val="008629AE"/>
    <w:rsid w:val="00864710"/>
    <w:rsid w:val="00870C1A"/>
    <w:rsid w:val="00885EBD"/>
    <w:rsid w:val="008942F0"/>
    <w:rsid w:val="008B4281"/>
    <w:rsid w:val="008C5C98"/>
    <w:rsid w:val="008E41B5"/>
    <w:rsid w:val="008F7EAC"/>
    <w:rsid w:val="00904DA3"/>
    <w:rsid w:val="00916D27"/>
    <w:rsid w:val="00921793"/>
    <w:rsid w:val="00964912"/>
    <w:rsid w:val="00966F72"/>
    <w:rsid w:val="00996EEF"/>
    <w:rsid w:val="009D4660"/>
    <w:rsid w:val="009E7B14"/>
    <w:rsid w:val="009E7F4C"/>
    <w:rsid w:val="009F744C"/>
    <w:rsid w:val="00A06566"/>
    <w:rsid w:val="00A12162"/>
    <w:rsid w:val="00A16B5E"/>
    <w:rsid w:val="00A2685F"/>
    <w:rsid w:val="00A30E18"/>
    <w:rsid w:val="00A33BBD"/>
    <w:rsid w:val="00A3529F"/>
    <w:rsid w:val="00A44B32"/>
    <w:rsid w:val="00A46046"/>
    <w:rsid w:val="00A60A4F"/>
    <w:rsid w:val="00A97528"/>
    <w:rsid w:val="00AB51B8"/>
    <w:rsid w:val="00AF5BE1"/>
    <w:rsid w:val="00B10CB6"/>
    <w:rsid w:val="00B47666"/>
    <w:rsid w:val="00B569C2"/>
    <w:rsid w:val="00B7219B"/>
    <w:rsid w:val="00B945D5"/>
    <w:rsid w:val="00BE2A91"/>
    <w:rsid w:val="00C22B1F"/>
    <w:rsid w:val="00C31A1F"/>
    <w:rsid w:val="00C32295"/>
    <w:rsid w:val="00C7334C"/>
    <w:rsid w:val="00C83388"/>
    <w:rsid w:val="00C837B7"/>
    <w:rsid w:val="00CC106D"/>
    <w:rsid w:val="00CD3F9F"/>
    <w:rsid w:val="00D03009"/>
    <w:rsid w:val="00D05DE7"/>
    <w:rsid w:val="00D2303B"/>
    <w:rsid w:val="00D51517"/>
    <w:rsid w:val="00D522E6"/>
    <w:rsid w:val="00D543CD"/>
    <w:rsid w:val="00D63F39"/>
    <w:rsid w:val="00D675BE"/>
    <w:rsid w:val="00D71002"/>
    <w:rsid w:val="00D719E1"/>
    <w:rsid w:val="00D85420"/>
    <w:rsid w:val="00DB78E1"/>
    <w:rsid w:val="00DE3413"/>
    <w:rsid w:val="00DF385B"/>
    <w:rsid w:val="00DF4026"/>
    <w:rsid w:val="00DF6433"/>
    <w:rsid w:val="00E106DF"/>
    <w:rsid w:val="00E27653"/>
    <w:rsid w:val="00E50973"/>
    <w:rsid w:val="00E633DF"/>
    <w:rsid w:val="00E7160F"/>
    <w:rsid w:val="00E7284C"/>
    <w:rsid w:val="00E856A0"/>
    <w:rsid w:val="00E95A63"/>
    <w:rsid w:val="00EA7E31"/>
    <w:rsid w:val="00EB743B"/>
    <w:rsid w:val="00EC4A14"/>
    <w:rsid w:val="00EC6F88"/>
    <w:rsid w:val="00ED5161"/>
    <w:rsid w:val="00ED6DA8"/>
    <w:rsid w:val="00EE5641"/>
    <w:rsid w:val="00F16E9A"/>
    <w:rsid w:val="00F252EA"/>
    <w:rsid w:val="00F34A97"/>
    <w:rsid w:val="00F34CF0"/>
    <w:rsid w:val="00F47CA3"/>
    <w:rsid w:val="00F51E70"/>
    <w:rsid w:val="00F57AC2"/>
    <w:rsid w:val="00F81047"/>
    <w:rsid w:val="00F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rsid w:val="00B10CB6"/>
    <w:pPr>
      <w:spacing w:after="120"/>
    </w:pPr>
    <w:rPr>
      <w:lang w:val="en-US"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basedOn w:val="Fontdeparagrafimplicit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54734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54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2013-11-13T07:09:00Z</dcterms:created>
  <dcterms:modified xsi:type="dcterms:W3CDTF">2013-11-13T07:09:00Z</dcterms:modified>
</cp:coreProperties>
</file>