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43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1B7A3F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76250" cy="733425"/>
                  <wp:effectExtent l="0" t="0" r="0" b="9525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</w:rPr>
            </w:pPr>
            <w:r w:rsidRPr="001643A7">
              <w:rPr>
                <w:rFonts w:ascii="Tahoma" w:hAnsi="Tahoma" w:cs="Tahoma"/>
                <w:b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</w:rPr>
            </w:pPr>
            <w:r w:rsidRPr="001643A7">
              <w:rPr>
                <w:rFonts w:ascii="Tahoma" w:hAnsi="Tahoma" w:cs="Tahoma"/>
                <w:b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</w:rPr>
            </w:pPr>
            <w:r w:rsidRPr="001643A7">
              <w:rPr>
                <w:rFonts w:ascii="Tahoma" w:hAnsi="Tahoma" w:cs="Tahoma"/>
                <w:b/>
              </w:rPr>
              <w:t>CONSILIUL LOCAL AL MUNICIPIULUI DEJ</w:t>
            </w:r>
          </w:p>
          <w:p w:rsidR="00864710" w:rsidRPr="00D522E6" w:rsidRDefault="00864710" w:rsidP="00864710">
            <w:r w:rsidRPr="001643A7">
              <w:rPr>
                <w:rFonts w:ascii="Tahoma" w:hAnsi="Tahoma" w:cs="Tahoma"/>
              </w:rPr>
              <w:t xml:space="preserve">Str. 1 Mai nr. 2, Tel.: 0264/211790*, Fax 0264/223260, E-mail: </w:t>
            </w:r>
            <w:hyperlink r:id="rId9" w:history="1">
              <w:r w:rsidRPr="001643A7">
                <w:rPr>
                  <w:rStyle w:val="Hyperlink"/>
                  <w:rFonts w:ascii="Tahoma" w:hAnsi="Tahoma" w:cs="Tahoma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</w:rPr>
            </w:pPr>
          </w:p>
        </w:tc>
      </w:tr>
    </w:tbl>
    <w:p w:rsidR="00BE2A91" w:rsidRPr="00D522E6" w:rsidRDefault="00BE2A91">
      <w:pPr>
        <w:rPr>
          <w:rFonts w:ascii="Bookman Old Style" w:hAnsi="Bookman Old Style"/>
          <w:b/>
        </w:rPr>
      </w:pPr>
    </w:p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</w:rPr>
      </w:pPr>
      <w:r w:rsidRPr="00C40A8E">
        <w:rPr>
          <w:rFonts w:ascii="Tahoma" w:hAnsi="Tahoma" w:cs="Tahoma"/>
        </w:rPr>
        <w:tab/>
      </w:r>
    </w:p>
    <w:p w:rsidR="00CD3BBB" w:rsidRDefault="00010492" w:rsidP="00010492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fr-FR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fr-FR"/>
        </w:rPr>
        <w:t xml:space="preserve">H O T Ă R Â R E A </w:t>
      </w:r>
      <w:r w:rsidRPr="001643A7">
        <w:rPr>
          <w:rFonts w:ascii="Tahoma" w:hAnsi="Tahoma" w:cs="Tahoma"/>
          <w:b/>
          <w:bCs/>
          <w:sz w:val="24"/>
          <w:szCs w:val="24"/>
          <w:u w:val="single"/>
          <w:lang w:val="fr-FR"/>
        </w:rPr>
        <w:t xml:space="preserve"> N R. </w:t>
      </w:r>
      <w:r w:rsidR="00DD2DED">
        <w:rPr>
          <w:rFonts w:ascii="Tahoma" w:hAnsi="Tahoma" w:cs="Tahoma"/>
          <w:b/>
          <w:bCs/>
          <w:sz w:val="24"/>
          <w:szCs w:val="24"/>
          <w:u w:val="single"/>
          <w:lang w:val="fr-FR"/>
        </w:rPr>
        <w:t>99</w:t>
      </w:r>
      <w:r w:rsidR="00363765">
        <w:rPr>
          <w:rFonts w:ascii="Tahoma" w:hAnsi="Tahoma" w:cs="Tahoma"/>
          <w:b/>
          <w:bCs/>
          <w:sz w:val="24"/>
          <w:szCs w:val="24"/>
          <w:u w:val="single"/>
          <w:lang w:val="fr-FR"/>
        </w:rPr>
        <w:t xml:space="preserve"> </w:t>
      </w:r>
    </w:p>
    <w:p w:rsidR="00010492" w:rsidRPr="001643A7" w:rsidRDefault="00010492" w:rsidP="00010492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  <w:r w:rsidRPr="001643A7">
        <w:rPr>
          <w:rFonts w:ascii="Tahoma" w:hAnsi="Tahoma" w:cs="Tahoma"/>
          <w:b/>
          <w:bCs/>
          <w:sz w:val="24"/>
          <w:szCs w:val="24"/>
          <w:lang w:val="fr-FR"/>
        </w:rPr>
        <w:t>din</w:t>
      </w:r>
      <w:r w:rsidRPr="001643A7">
        <w:rPr>
          <w:rFonts w:ascii="Tahoma" w:hAnsi="Tahoma" w:cs="Tahoma"/>
          <w:b/>
          <w:bCs/>
          <w:color w:val="FF0000"/>
          <w:sz w:val="24"/>
          <w:szCs w:val="24"/>
          <w:lang w:val="fr-FR"/>
        </w:rPr>
        <w:t xml:space="preserve"> </w:t>
      </w:r>
      <w:r w:rsidR="00DD2DED">
        <w:rPr>
          <w:rFonts w:ascii="Tahoma" w:hAnsi="Tahoma" w:cs="Tahoma"/>
          <w:b/>
          <w:bCs/>
          <w:sz w:val="24"/>
          <w:szCs w:val="24"/>
          <w:lang w:val="fr-FR"/>
        </w:rPr>
        <w:t>21 noiembrie</w:t>
      </w:r>
      <w:r w:rsidR="002E5CFA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1643A7">
        <w:rPr>
          <w:rFonts w:ascii="Tahoma" w:hAnsi="Tahoma" w:cs="Tahoma"/>
          <w:b/>
          <w:bCs/>
          <w:sz w:val="24"/>
          <w:szCs w:val="24"/>
          <w:lang w:val="fr-FR"/>
        </w:rPr>
        <w:t>201</w:t>
      </w:r>
      <w:r w:rsidR="00916D27">
        <w:rPr>
          <w:rFonts w:ascii="Tahoma" w:hAnsi="Tahoma" w:cs="Tahoma"/>
          <w:b/>
          <w:bCs/>
          <w:sz w:val="24"/>
          <w:szCs w:val="24"/>
          <w:lang w:val="fr-FR"/>
        </w:rPr>
        <w:t>3</w:t>
      </w:r>
    </w:p>
    <w:p w:rsidR="00010492" w:rsidRPr="001643A7" w:rsidRDefault="00010492" w:rsidP="00010492">
      <w:pPr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</w:p>
    <w:p w:rsidR="008333A2" w:rsidRPr="008333A2" w:rsidRDefault="00010492" w:rsidP="008333A2">
      <w:pPr>
        <w:jc w:val="center"/>
        <w:rPr>
          <w:rFonts w:ascii="Tahoma" w:hAnsi="Tahoma" w:cs="Tahoma"/>
          <w:b/>
          <w:sz w:val="24"/>
          <w:szCs w:val="24"/>
        </w:rPr>
      </w:pPr>
      <w:r w:rsidRPr="004F6846">
        <w:rPr>
          <w:rFonts w:ascii="Tahoma" w:hAnsi="Tahoma" w:cs="Tahoma"/>
          <w:b/>
          <w:bCs/>
          <w:sz w:val="24"/>
          <w:szCs w:val="24"/>
          <w:lang w:val="fr-FR"/>
        </w:rPr>
        <w:t xml:space="preserve">privind </w:t>
      </w:r>
      <w:r w:rsidR="003E7DB6" w:rsidRPr="004F6846">
        <w:rPr>
          <w:rFonts w:ascii="Tahoma" w:hAnsi="Tahoma" w:cs="Tahoma"/>
          <w:b/>
          <w:sz w:val="24"/>
          <w:szCs w:val="24"/>
        </w:rPr>
        <w:t xml:space="preserve">aprobarea </w:t>
      </w:r>
      <w:r w:rsidR="00833DFE" w:rsidRPr="00833DFE">
        <w:rPr>
          <w:rFonts w:ascii="Tahoma" w:hAnsi="Tahoma" w:cs="Tahoma"/>
          <w:b/>
          <w:sz w:val="24"/>
          <w:szCs w:val="24"/>
        </w:rPr>
        <w:t xml:space="preserve">organigramei, </w:t>
      </w:r>
      <w:r w:rsidR="008333A2" w:rsidRPr="008333A2">
        <w:rPr>
          <w:rFonts w:ascii="Tahoma" w:hAnsi="Tahoma" w:cs="Tahoma"/>
          <w:b/>
          <w:sz w:val="24"/>
          <w:szCs w:val="24"/>
        </w:rPr>
        <w:t>statului de funcţii şi a numărului de posturi pentru aparatul de specialitate al Primarului municipiului Dej şi serviciile subordonate</w:t>
      </w:r>
    </w:p>
    <w:p w:rsidR="0034306C" w:rsidRPr="001643A7" w:rsidRDefault="0034306C" w:rsidP="00833DFE">
      <w:pPr>
        <w:jc w:val="center"/>
        <w:rPr>
          <w:sz w:val="24"/>
          <w:szCs w:val="24"/>
          <w:lang w:val="fr-FR"/>
        </w:rPr>
      </w:pPr>
    </w:p>
    <w:p w:rsidR="00010492" w:rsidRDefault="00010492" w:rsidP="004F684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     </w:t>
      </w:r>
      <w:r w:rsidRPr="00C40A8E">
        <w:rPr>
          <w:rFonts w:ascii="Tahoma" w:hAnsi="Tahoma" w:cs="Tahoma"/>
          <w:b/>
          <w:bCs/>
          <w:sz w:val="24"/>
          <w:szCs w:val="24"/>
        </w:rPr>
        <w:t>Consiliul local al municipiului Dej</w:t>
      </w:r>
      <w:r>
        <w:rPr>
          <w:rFonts w:ascii="Tahoma" w:hAnsi="Tahoma" w:cs="Tahoma"/>
          <w:sz w:val="24"/>
          <w:szCs w:val="24"/>
        </w:rPr>
        <w:t>, întrun</w:t>
      </w:r>
      <w:r w:rsidR="003E7DB6">
        <w:rPr>
          <w:rFonts w:ascii="Tahoma" w:hAnsi="Tahoma" w:cs="Tahoma"/>
          <w:sz w:val="24"/>
          <w:szCs w:val="24"/>
        </w:rPr>
        <w:t xml:space="preserve">it în şedinţă de lucru ordinară din data de </w:t>
      </w:r>
      <w:r w:rsidR="00DD2DED">
        <w:rPr>
          <w:rFonts w:ascii="Tahoma" w:hAnsi="Tahoma" w:cs="Tahoma"/>
          <w:sz w:val="24"/>
          <w:szCs w:val="24"/>
        </w:rPr>
        <w:t>21 noiembrie</w:t>
      </w:r>
      <w:r w:rsidR="003E7DB6">
        <w:rPr>
          <w:rFonts w:ascii="Tahoma" w:hAnsi="Tahoma" w:cs="Tahoma"/>
          <w:sz w:val="24"/>
          <w:szCs w:val="24"/>
        </w:rPr>
        <w:t xml:space="preserve"> 2013,</w:t>
      </w:r>
    </w:p>
    <w:p w:rsidR="008333A2" w:rsidRPr="008333A2" w:rsidRDefault="00010492" w:rsidP="008333A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4306C">
        <w:rPr>
          <w:rFonts w:ascii="Tahoma" w:hAnsi="Tahoma" w:cs="Tahoma"/>
          <w:sz w:val="24"/>
          <w:szCs w:val="24"/>
        </w:rPr>
        <w:tab/>
      </w:r>
      <w:r w:rsidRPr="00833DFE">
        <w:rPr>
          <w:rFonts w:ascii="Tahoma" w:hAnsi="Tahoma" w:cs="Tahoma"/>
          <w:sz w:val="24"/>
          <w:szCs w:val="24"/>
        </w:rPr>
        <w:t xml:space="preserve">Având în vedere </w:t>
      </w:r>
      <w:r w:rsidRPr="00833DFE">
        <w:rPr>
          <w:rFonts w:ascii="Tahoma" w:hAnsi="Tahoma" w:cs="Tahoma"/>
          <w:b/>
          <w:sz w:val="24"/>
          <w:szCs w:val="24"/>
        </w:rPr>
        <w:t>proiectul de hotărâre</w:t>
      </w:r>
      <w:r w:rsidRPr="00833DFE">
        <w:rPr>
          <w:rFonts w:ascii="Tahoma" w:hAnsi="Tahoma" w:cs="Tahoma"/>
          <w:sz w:val="24"/>
          <w:szCs w:val="24"/>
        </w:rPr>
        <w:t xml:space="preserve">, prezentat din </w:t>
      </w:r>
      <w:r w:rsidRPr="00833DFE">
        <w:rPr>
          <w:rFonts w:ascii="Tahoma" w:hAnsi="Tahoma" w:cs="Tahoma"/>
          <w:b/>
          <w:sz w:val="24"/>
          <w:szCs w:val="24"/>
        </w:rPr>
        <w:t>iniţiativa primarului</w:t>
      </w:r>
      <w:r w:rsidRPr="00833DFE">
        <w:rPr>
          <w:rFonts w:ascii="Tahoma" w:hAnsi="Tahoma" w:cs="Tahoma"/>
          <w:sz w:val="24"/>
          <w:szCs w:val="24"/>
        </w:rPr>
        <w:t xml:space="preserve"> Municipiului Dej, întocmit în baza Raportului  Nr</w:t>
      </w:r>
      <w:r w:rsidRPr="008333A2">
        <w:rPr>
          <w:rFonts w:ascii="Tahoma" w:hAnsi="Tahoma" w:cs="Tahoma"/>
          <w:sz w:val="24"/>
          <w:szCs w:val="24"/>
        </w:rPr>
        <w:t xml:space="preserve">. </w:t>
      </w:r>
      <w:r w:rsidR="008333A2" w:rsidRPr="008333A2">
        <w:rPr>
          <w:rFonts w:ascii="Tahoma" w:hAnsi="Tahoma" w:cs="Tahoma"/>
          <w:sz w:val="24"/>
          <w:szCs w:val="24"/>
        </w:rPr>
        <w:t>19</w:t>
      </w:r>
      <w:r w:rsidR="008333A2">
        <w:rPr>
          <w:rFonts w:ascii="Tahoma" w:hAnsi="Tahoma" w:cs="Tahoma"/>
          <w:sz w:val="24"/>
          <w:szCs w:val="24"/>
        </w:rPr>
        <w:t xml:space="preserve">.305 din 9 octombrie </w:t>
      </w:r>
      <w:r w:rsidR="008333A2" w:rsidRPr="008333A2">
        <w:rPr>
          <w:rFonts w:ascii="Tahoma" w:hAnsi="Tahoma" w:cs="Tahoma"/>
          <w:sz w:val="24"/>
          <w:szCs w:val="24"/>
        </w:rPr>
        <w:t>2013 şi nota de fundamentare a Biroului Resurse Umane</w:t>
      </w:r>
      <w:r w:rsidR="008333A2">
        <w:rPr>
          <w:rFonts w:ascii="Tahoma" w:hAnsi="Tahoma" w:cs="Tahoma"/>
          <w:sz w:val="24"/>
          <w:szCs w:val="24"/>
        </w:rPr>
        <w:t>, Salarizare, Protecţia Muncii N</w:t>
      </w:r>
      <w:r w:rsidR="008333A2" w:rsidRPr="008333A2">
        <w:rPr>
          <w:rFonts w:ascii="Tahoma" w:hAnsi="Tahoma" w:cs="Tahoma"/>
          <w:sz w:val="24"/>
          <w:szCs w:val="24"/>
        </w:rPr>
        <w:t>r. 19</w:t>
      </w:r>
      <w:r w:rsidR="008333A2">
        <w:rPr>
          <w:rFonts w:ascii="Tahoma" w:hAnsi="Tahoma" w:cs="Tahoma"/>
          <w:sz w:val="24"/>
          <w:szCs w:val="24"/>
        </w:rPr>
        <w:t>.</w:t>
      </w:r>
      <w:r w:rsidR="008333A2" w:rsidRPr="008333A2">
        <w:rPr>
          <w:rFonts w:ascii="Tahoma" w:hAnsi="Tahoma" w:cs="Tahoma"/>
          <w:sz w:val="24"/>
          <w:szCs w:val="24"/>
        </w:rPr>
        <w:t xml:space="preserve">306/638 din 9 </w:t>
      </w:r>
      <w:r w:rsidR="008333A2">
        <w:rPr>
          <w:rFonts w:ascii="Tahoma" w:hAnsi="Tahoma" w:cs="Tahoma"/>
          <w:sz w:val="24"/>
          <w:szCs w:val="24"/>
        </w:rPr>
        <w:t xml:space="preserve">octombrie </w:t>
      </w:r>
      <w:r w:rsidR="008333A2" w:rsidRPr="008333A2">
        <w:rPr>
          <w:rFonts w:ascii="Tahoma" w:hAnsi="Tahoma" w:cs="Tahoma"/>
          <w:sz w:val="24"/>
          <w:szCs w:val="24"/>
        </w:rPr>
        <w:t>2013 prin care supune spre aprobare organigrama, statul de funcţii şi numărul de posturi pentru aparatul de specialitate al Primarului municipiulu</w:t>
      </w:r>
      <w:r w:rsidR="00553B69">
        <w:rPr>
          <w:rFonts w:ascii="Tahoma" w:hAnsi="Tahoma" w:cs="Tahoma"/>
          <w:sz w:val="24"/>
          <w:szCs w:val="24"/>
        </w:rPr>
        <w:t xml:space="preserve">i Dej şi serviciile subordonate, </w:t>
      </w:r>
      <w:r w:rsidR="008333A2">
        <w:rPr>
          <w:rFonts w:ascii="Tahoma" w:hAnsi="Tahoma" w:cs="Tahoma"/>
          <w:sz w:val="24"/>
          <w:szCs w:val="24"/>
        </w:rPr>
        <w:t xml:space="preserve">proiect avizat favorabil în şedinţa de lucru a comisiei economice din data de </w:t>
      </w:r>
      <w:r w:rsidR="00553B69">
        <w:rPr>
          <w:rFonts w:ascii="Tahoma" w:hAnsi="Tahoma" w:cs="Tahoma"/>
          <w:sz w:val="24"/>
          <w:szCs w:val="24"/>
        </w:rPr>
        <w:t>21 noiembrie</w:t>
      </w:r>
      <w:r w:rsidR="008333A2">
        <w:rPr>
          <w:rFonts w:ascii="Tahoma" w:hAnsi="Tahoma" w:cs="Tahoma"/>
          <w:sz w:val="24"/>
          <w:szCs w:val="24"/>
        </w:rPr>
        <w:t xml:space="preserve"> 2013;</w:t>
      </w:r>
    </w:p>
    <w:p w:rsidR="008333A2" w:rsidRPr="008333A2" w:rsidRDefault="008333A2" w:rsidP="008333A2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8333A2">
        <w:rPr>
          <w:rFonts w:ascii="Tahoma" w:hAnsi="Tahoma" w:cs="Tahoma"/>
          <w:sz w:val="24"/>
          <w:szCs w:val="24"/>
        </w:rPr>
        <w:t>Ţinând cont de</w:t>
      </w:r>
      <w:r>
        <w:rPr>
          <w:rFonts w:ascii="Tahoma" w:hAnsi="Tahoma" w:cs="Tahoma"/>
          <w:sz w:val="24"/>
          <w:szCs w:val="24"/>
        </w:rPr>
        <w:t xml:space="preserve"> Avizul favorabil </w:t>
      </w:r>
      <w:r w:rsidRPr="008333A2">
        <w:rPr>
          <w:rFonts w:ascii="Tahoma" w:hAnsi="Tahoma" w:cs="Tahoma"/>
          <w:sz w:val="24"/>
          <w:szCs w:val="24"/>
        </w:rPr>
        <w:t>pentru funcţiile publice din cadrul Aparatului de specialitate al Primarului municipiului Dej şi serviciilor subordonate</w:t>
      </w:r>
      <w:r>
        <w:rPr>
          <w:rFonts w:ascii="Tahoma" w:hAnsi="Tahoma" w:cs="Tahoma"/>
          <w:sz w:val="24"/>
          <w:szCs w:val="24"/>
        </w:rPr>
        <w:t xml:space="preserve"> N</w:t>
      </w:r>
      <w:r w:rsidRPr="008333A2">
        <w:rPr>
          <w:rFonts w:ascii="Tahoma" w:hAnsi="Tahoma" w:cs="Tahoma"/>
          <w:sz w:val="24"/>
          <w:szCs w:val="24"/>
        </w:rPr>
        <w:t xml:space="preserve">r. </w:t>
      </w:r>
      <w:r w:rsidR="00553B69">
        <w:rPr>
          <w:rFonts w:ascii="Tahoma" w:hAnsi="Tahoma" w:cs="Tahoma"/>
          <w:sz w:val="24"/>
          <w:szCs w:val="24"/>
        </w:rPr>
        <w:t>39.295</w:t>
      </w:r>
      <w:r w:rsidRPr="008333A2">
        <w:rPr>
          <w:rFonts w:ascii="Tahoma" w:hAnsi="Tahoma" w:cs="Tahoma"/>
          <w:sz w:val="24"/>
          <w:szCs w:val="24"/>
        </w:rPr>
        <w:t>/2013 al Agenţiei Naţionale a Funcţionarilor Publici;</w:t>
      </w:r>
    </w:p>
    <w:p w:rsidR="004F6846" w:rsidRDefault="008333A2" w:rsidP="008333A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8333A2">
        <w:rPr>
          <w:rFonts w:ascii="Tahoma" w:hAnsi="Tahoma" w:cs="Tahoma"/>
          <w:sz w:val="24"/>
          <w:szCs w:val="24"/>
        </w:rPr>
        <w:t>În temeiul art.</w:t>
      </w:r>
      <w:r>
        <w:rPr>
          <w:rFonts w:ascii="Tahoma" w:hAnsi="Tahoma" w:cs="Tahoma"/>
          <w:sz w:val="24"/>
          <w:szCs w:val="24"/>
        </w:rPr>
        <w:t xml:space="preserve"> </w:t>
      </w:r>
      <w:r w:rsidRPr="008333A2">
        <w:rPr>
          <w:rFonts w:ascii="Tahoma" w:hAnsi="Tahoma" w:cs="Tahoma"/>
          <w:sz w:val="24"/>
          <w:szCs w:val="24"/>
        </w:rPr>
        <w:t>36</w:t>
      </w:r>
      <w:r>
        <w:rPr>
          <w:rFonts w:ascii="Tahoma" w:hAnsi="Tahoma" w:cs="Tahoma"/>
          <w:sz w:val="24"/>
          <w:szCs w:val="24"/>
        </w:rPr>
        <w:t xml:space="preserve">, </w:t>
      </w:r>
      <w:r w:rsidRPr="008333A2">
        <w:rPr>
          <w:rFonts w:ascii="Tahoma" w:hAnsi="Tahoma" w:cs="Tahoma"/>
          <w:sz w:val="24"/>
          <w:szCs w:val="24"/>
        </w:rPr>
        <w:t xml:space="preserve"> alin.</w:t>
      </w:r>
      <w:r>
        <w:rPr>
          <w:rFonts w:ascii="Tahoma" w:hAnsi="Tahoma" w:cs="Tahoma"/>
          <w:sz w:val="24"/>
          <w:szCs w:val="24"/>
        </w:rPr>
        <w:t xml:space="preserve"> </w:t>
      </w:r>
      <w:r w:rsidRPr="008333A2">
        <w:rPr>
          <w:rFonts w:ascii="Tahoma" w:hAnsi="Tahoma" w:cs="Tahoma"/>
          <w:sz w:val="24"/>
          <w:szCs w:val="24"/>
        </w:rPr>
        <w:t>(2)</w:t>
      </w:r>
      <w:r>
        <w:rPr>
          <w:rFonts w:ascii="Tahoma" w:hAnsi="Tahoma" w:cs="Tahoma"/>
          <w:sz w:val="24"/>
          <w:szCs w:val="24"/>
        </w:rPr>
        <w:t xml:space="preserve">, </w:t>
      </w:r>
      <w:r w:rsidRPr="008333A2">
        <w:rPr>
          <w:rFonts w:ascii="Tahoma" w:hAnsi="Tahoma" w:cs="Tahoma"/>
          <w:sz w:val="24"/>
          <w:szCs w:val="24"/>
        </w:rPr>
        <w:t xml:space="preserve"> lit.</w:t>
      </w:r>
      <w:r>
        <w:rPr>
          <w:rFonts w:ascii="Tahoma" w:hAnsi="Tahoma" w:cs="Tahoma"/>
          <w:sz w:val="24"/>
          <w:szCs w:val="24"/>
        </w:rPr>
        <w:t xml:space="preserve"> </w:t>
      </w:r>
      <w:r w:rsidRPr="008333A2">
        <w:rPr>
          <w:rFonts w:ascii="Tahoma" w:hAnsi="Tahoma" w:cs="Tahoma"/>
          <w:sz w:val="24"/>
          <w:szCs w:val="24"/>
        </w:rPr>
        <w:t>a) şi alin.</w:t>
      </w:r>
      <w:r>
        <w:rPr>
          <w:rFonts w:ascii="Tahoma" w:hAnsi="Tahoma" w:cs="Tahoma"/>
          <w:sz w:val="24"/>
          <w:szCs w:val="24"/>
        </w:rPr>
        <w:t xml:space="preserve"> </w:t>
      </w:r>
      <w:r w:rsidRPr="008333A2">
        <w:rPr>
          <w:rFonts w:ascii="Tahoma" w:hAnsi="Tahoma" w:cs="Tahoma"/>
          <w:sz w:val="24"/>
          <w:szCs w:val="24"/>
        </w:rPr>
        <w:t>(3)</w:t>
      </w:r>
      <w:r>
        <w:rPr>
          <w:rFonts w:ascii="Tahoma" w:hAnsi="Tahoma" w:cs="Tahoma"/>
          <w:sz w:val="24"/>
          <w:szCs w:val="24"/>
        </w:rPr>
        <w:t xml:space="preserve">, </w:t>
      </w:r>
      <w:r w:rsidRPr="008333A2">
        <w:rPr>
          <w:rFonts w:ascii="Tahoma" w:hAnsi="Tahoma" w:cs="Tahoma"/>
          <w:sz w:val="24"/>
          <w:szCs w:val="24"/>
        </w:rPr>
        <w:t xml:space="preserve"> lit.</w:t>
      </w:r>
      <w:r>
        <w:rPr>
          <w:rFonts w:ascii="Tahoma" w:hAnsi="Tahoma" w:cs="Tahoma"/>
          <w:sz w:val="24"/>
          <w:szCs w:val="24"/>
        </w:rPr>
        <w:t xml:space="preserve"> </w:t>
      </w:r>
      <w:r w:rsidRPr="008333A2">
        <w:rPr>
          <w:rFonts w:ascii="Tahoma" w:hAnsi="Tahoma" w:cs="Tahoma"/>
          <w:sz w:val="24"/>
          <w:szCs w:val="24"/>
        </w:rPr>
        <w:t>b), art.</w:t>
      </w:r>
      <w:r>
        <w:rPr>
          <w:rFonts w:ascii="Tahoma" w:hAnsi="Tahoma" w:cs="Tahoma"/>
          <w:sz w:val="24"/>
          <w:szCs w:val="24"/>
        </w:rPr>
        <w:t xml:space="preserve"> </w:t>
      </w:r>
      <w:r w:rsidRPr="008333A2">
        <w:rPr>
          <w:rFonts w:ascii="Tahoma" w:hAnsi="Tahoma" w:cs="Tahoma"/>
          <w:sz w:val="24"/>
          <w:szCs w:val="24"/>
        </w:rPr>
        <w:t>45</w:t>
      </w:r>
      <w:r>
        <w:rPr>
          <w:rFonts w:ascii="Tahoma" w:hAnsi="Tahoma" w:cs="Tahoma"/>
          <w:sz w:val="24"/>
          <w:szCs w:val="24"/>
        </w:rPr>
        <w:t>,</w:t>
      </w:r>
      <w:r w:rsidRPr="008333A2">
        <w:rPr>
          <w:rFonts w:ascii="Tahoma" w:hAnsi="Tahoma" w:cs="Tahoma"/>
          <w:sz w:val="24"/>
          <w:szCs w:val="24"/>
        </w:rPr>
        <w:t xml:space="preserve"> alin.</w:t>
      </w:r>
      <w:r>
        <w:rPr>
          <w:rFonts w:ascii="Tahoma" w:hAnsi="Tahoma" w:cs="Tahoma"/>
          <w:sz w:val="24"/>
          <w:szCs w:val="24"/>
        </w:rPr>
        <w:t xml:space="preserve"> </w:t>
      </w:r>
      <w:r w:rsidRPr="008333A2">
        <w:rPr>
          <w:rFonts w:ascii="Tahoma" w:hAnsi="Tahoma" w:cs="Tahoma"/>
          <w:sz w:val="24"/>
          <w:szCs w:val="24"/>
        </w:rPr>
        <w:t>(1)</w:t>
      </w:r>
      <w:r>
        <w:rPr>
          <w:rFonts w:ascii="Tahoma" w:hAnsi="Tahoma" w:cs="Tahoma"/>
          <w:sz w:val="24"/>
          <w:szCs w:val="24"/>
        </w:rPr>
        <w:t xml:space="preserve"> ş</w:t>
      </w:r>
      <w:r w:rsidRPr="008333A2">
        <w:rPr>
          <w:rFonts w:ascii="Tahoma" w:hAnsi="Tahoma" w:cs="Tahoma"/>
          <w:sz w:val="24"/>
          <w:szCs w:val="24"/>
        </w:rPr>
        <w:t>i art.</w:t>
      </w:r>
      <w:r>
        <w:rPr>
          <w:rFonts w:ascii="Tahoma" w:hAnsi="Tahoma" w:cs="Tahoma"/>
          <w:sz w:val="24"/>
          <w:szCs w:val="24"/>
        </w:rPr>
        <w:t xml:space="preserve"> </w:t>
      </w:r>
      <w:r w:rsidRPr="008333A2">
        <w:rPr>
          <w:rFonts w:ascii="Tahoma" w:hAnsi="Tahoma" w:cs="Tahoma"/>
          <w:sz w:val="24"/>
          <w:szCs w:val="24"/>
        </w:rPr>
        <w:t>115, alin.</w:t>
      </w:r>
      <w:r>
        <w:rPr>
          <w:rFonts w:ascii="Tahoma" w:hAnsi="Tahoma" w:cs="Tahoma"/>
          <w:sz w:val="24"/>
          <w:szCs w:val="24"/>
        </w:rPr>
        <w:t xml:space="preserve"> </w:t>
      </w:r>
      <w:r w:rsidRPr="008333A2">
        <w:rPr>
          <w:rFonts w:ascii="Tahoma" w:hAnsi="Tahoma" w:cs="Tahoma"/>
          <w:sz w:val="24"/>
          <w:szCs w:val="24"/>
        </w:rPr>
        <w:t>(1), lit.</w:t>
      </w:r>
      <w:r>
        <w:rPr>
          <w:rFonts w:ascii="Tahoma" w:hAnsi="Tahoma" w:cs="Tahoma"/>
          <w:sz w:val="24"/>
          <w:szCs w:val="24"/>
        </w:rPr>
        <w:t xml:space="preserve"> </w:t>
      </w:r>
      <w:r w:rsidRPr="008333A2">
        <w:rPr>
          <w:rFonts w:ascii="Tahoma" w:hAnsi="Tahoma" w:cs="Tahoma"/>
          <w:sz w:val="24"/>
          <w:szCs w:val="24"/>
        </w:rPr>
        <w:t>b)</w:t>
      </w:r>
      <w:r>
        <w:rPr>
          <w:rFonts w:ascii="Tahoma" w:hAnsi="Tahoma" w:cs="Tahoma"/>
          <w:sz w:val="24"/>
          <w:szCs w:val="24"/>
        </w:rPr>
        <w:t xml:space="preserve"> </w:t>
      </w:r>
      <w:r w:rsidR="004F6846" w:rsidRPr="008333A2">
        <w:rPr>
          <w:rFonts w:ascii="Tahoma" w:hAnsi="Tahoma" w:cs="Tahoma"/>
          <w:sz w:val="24"/>
          <w:szCs w:val="24"/>
        </w:rPr>
        <w:t>din Legea Nr. 215/2001 privind administraţia publică locală, republicată cu modificările şi completările ulterioare,</w:t>
      </w:r>
    </w:p>
    <w:p w:rsidR="008333A2" w:rsidRPr="008333A2" w:rsidRDefault="008333A2" w:rsidP="008333A2">
      <w:pPr>
        <w:jc w:val="both"/>
        <w:rPr>
          <w:rFonts w:ascii="Tahoma" w:hAnsi="Tahoma" w:cs="Tahoma"/>
          <w:sz w:val="24"/>
          <w:szCs w:val="24"/>
        </w:rPr>
      </w:pPr>
    </w:p>
    <w:p w:rsidR="00010492" w:rsidRPr="008333A2" w:rsidRDefault="00010492" w:rsidP="008333A2">
      <w:pPr>
        <w:jc w:val="center"/>
        <w:rPr>
          <w:rFonts w:ascii="Tahoma" w:hAnsi="Tahoma" w:cs="Tahoma"/>
          <w:b/>
          <w:sz w:val="24"/>
          <w:szCs w:val="24"/>
          <w:lang w:val="en-GB"/>
        </w:rPr>
      </w:pPr>
      <w:r w:rsidRPr="008333A2">
        <w:rPr>
          <w:rFonts w:ascii="Tahoma" w:hAnsi="Tahoma" w:cs="Tahoma"/>
          <w:b/>
          <w:sz w:val="24"/>
          <w:szCs w:val="24"/>
          <w:u w:val="single"/>
          <w:lang w:val="en-GB"/>
        </w:rPr>
        <w:t>H O T Ă R Ă Ș T E</w:t>
      </w:r>
      <w:r w:rsidRPr="008333A2">
        <w:rPr>
          <w:rFonts w:ascii="Tahoma" w:hAnsi="Tahoma" w:cs="Tahoma"/>
          <w:b/>
          <w:sz w:val="24"/>
          <w:szCs w:val="24"/>
          <w:lang w:val="en-GB"/>
        </w:rPr>
        <w:t>:</w:t>
      </w:r>
    </w:p>
    <w:p w:rsidR="00010492" w:rsidRDefault="00010492" w:rsidP="00010492">
      <w:pPr>
        <w:jc w:val="both"/>
        <w:rPr>
          <w:rFonts w:ascii="Tahoma" w:hAnsi="Tahoma" w:cs="Tahoma"/>
          <w:b/>
          <w:sz w:val="24"/>
          <w:szCs w:val="24"/>
          <w:lang w:val="en-GB"/>
        </w:rPr>
      </w:pPr>
    </w:p>
    <w:p w:rsidR="008333A2" w:rsidRPr="008333A2" w:rsidRDefault="00010492" w:rsidP="008333A2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34306C">
        <w:rPr>
          <w:rFonts w:ascii="Tahoma" w:hAnsi="Tahoma" w:cs="Tahoma"/>
          <w:b/>
          <w:sz w:val="24"/>
          <w:szCs w:val="24"/>
          <w:u w:val="single"/>
          <w:lang w:val="en-GB"/>
        </w:rPr>
        <w:t>Art. 1.</w:t>
      </w:r>
      <w:r w:rsidRPr="0034306C">
        <w:rPr>
          <w:rFonts w:ascii="Tahoma" w:hAnsi="Tahoma" w:cs="Tahoma"/>
          <w:sz w:val="24"/>
          <w:szCs w:val="24"/>
          <w:lang w:val="en-GB"/>
        </w:rPr>
        <w:t xml:space="preserve">  </w:t>
      </w:r>
      <w:r w:rsidR="00250B94" w:rsidRPr="0034306C">
        <w:rPr>
          <w:rFonts w:ascii="Tahoma" w:hAnsi="Tahoma" w:cs="Tahoma"/>
          <w:b/>
          <w:sz w:val="24"/>
          <w:szCs w:val="24"/>
        </w:rPr>
        <w:t xml:space="preserve">Aprobă </w:t>
      </w:r>
      <w:r w:rsidR="008333A2" w:rsidRPr="008333A2">
        <w:rPr>
          <w:rFonts w:ascii="Tahoma" w:hAnsi="Tahoma" w:cs="Tahoma"/>
          <w:sz w:val="24"/>
          <w:szCs w:val="24"/>
        </w:rPr>
        <w:t>organigrama, statul de funcţii şi numărul de posturi pentru aparatul de specialitate al Primarului municipiului Dej şi serviciile subordonate</w:t>
      </w:r>
      <w:r w:rsidR="008333A2">
        <w:rPr>
          <w:rFonts w:ascii="Tahoma" w:hAnsi="Tahoma" w:cs="Tahoma"/>
          <w:sz w:val="24"/>
          <w:szCs w:val="24"/>
        </w:rPr>
        <w:t>, conform A</w:t>
      </w:r>
      <w:r w:rsidR="008333A2" w:rsidRPr="008333A2">
        <w:rPr>
          <w:rFonts w:ascii="Tahoma" w:hAnsi="Tahoma" w:cs="Tahoma"/>
          <w:sz w:val="24"/>
          <w:szCs w:val="24"/>
        </w:rPr>
        <w:t>nexelor I şi II care fac parte integrantă din prezenta hotărâre.</w:t>
      </w:r>
    </w:p>
    <w:p w:rsidR="008333A2" w:rsidRPr="008333A2" w:rsidRDefault="008333A2" w:rsidP="008333A2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8333A2">
        <w:rPr>
          <w:rFonts w:ascii="Tahoma" w:hAnsi="Tahoma" w:cs="Tahoma"/>
          <w:b/>
          <w:color w:val="000000"/>
          <w:sz w:val="24"/>
          <w:szCs w:val="24"/>
          <w:u w:val="single"/>
        </w:rPr>
        <w:t>Art. 2</w:t>
      </w:r>
      <w:r w:rsidRPr="008333A2">
        <w:rPr>
          <w:rFonts w:ascii="Tahoma" w:hAnsi="Tahoma" w:cs="Tahoma"/>
          <w:color w:val="000000"/>
          <w:sz w:val="24"/>
          <w:szCs w:val="24"/>
        </w:rPr>
        <w:t xml:space="preserve"> Cu ducerea la îndeplinire a </w:t>
      </w:r>
      <w:r>
        <w:rPr>
          <w:rFonts w:ascii="Tahoma" w:hAnsi="Tahoma" w:cs="Tahoma"/>
          <w:color w:val="000000"/>
          <w:sz w:val="24"/>
          <w:szCs w:val="24"/>
        </w:rPr>
        <w:t xml:space="preserve">prevederilor </w:t>
      </w:r>
      <w:r w:rsidRPr="008333A2">
        <w:rPr>
          <w:rFonts w:ascii="Tahoma" w:hAnsi="Tahoma" w:cs="Tahoma"/>
          <w:color w:val="000000"/>
          <w:sz w:val="24"/>
          <w:szCs w:val="24"/>
        </w:rPr>
        <w:t>preze</w:t>
      </w:r>
      <w:r>
        <w:rPr>
          <w:rFonts w:ascii="Tahoma" w:hAnsi="Tahoma" w:cs="Tahoma"/>
          <w:color w:val="000000"/>
          <w:sz w:val="24"/>
          <w:szCs w:val="24"/>
        </w:rPr>
        <w:t>ntei hotărâri se încredinţează Primarul M</w:t>
      </w:r>
      <w:r w:rsidRPr="008333A2">
        <w:rPr>
          <w:rFonts w:ascii="Tahoma" w:hAnsi="Tahoma" w:cs="Tahoma"/>
          <w:color w:val="000000"/>
          <w:sz w:val="24"/>
          <w:szCs w:val="24"/>
        </w:rPr>
        <w:t>unicipiului Dej prin Biroul Resurse Umane, Salarizare, Protecţia Muncii şi şefii de compartimente care vor lua măsuri de întocmire şi actualizare a sarcinilor de serviciu pentru fiecare post în parte.</w:t>
      </w:r>
    </w:p>
    <w:p w:rsidR="008333A2" w:rsidRPr="008333A2" w:rsidRDefault="008333A2" w:rsidP="008333A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4"/>
          <w:szCs w:val="24"/>
        </w:rPr>
      </w:pPr>
    </w:p>
    <w:p w:rsidR="008333A2" w:rsidRDefault="008333A2" w:rsidP="008333A2">
      <w:pPr>
        <w:autoSpaceDE w:val="0"/>
        <w:autoSpaceDN w:val="0"/>
        <w:adjustRightInd w:val="0"/>
        <w:ind w:firstLine="720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:rsidR="00833DFE" w:rsidRPr="0034306C" w:rsidRDefault="00833DFE" w:rsidP="008333A2">
      <w:pPr>
        <w:autoSpaceDE w:val="0"/>
        <w:autoSpaceDN w:val="0"/>
        <w:adjustRightInd w:val="0"/>
        <w:ind w:firstLine="720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  <w:r w:rsidRPr="0034306C">
        <w:rPr>
          <w:rFonts w:ascii="Tahoma" w:hAnsi="Tahoma" w:cs="Tahoma"/>
          <w:b/>
          <w:bCs/>
          <w:sz w:val="24"/>
          <w:szCs w:val="24"/>
          <w:lang w:val="fr-FR"/>
        </w:rPr>
        <w:t>Preşedinte de şedinţă,</w:t>
      </w:r>
    </w:p>
    <w:p w:rsidR="008333A2" w:rsidRDefault="00833DFE" w:rsidP="00833DFE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  <w:r>
        <w:rPr>
          <w:rFonts w:ascii="Tahoma" w:hAnsi="Tahoma" w:cs="Tahoma"/>
          <w:b/>
          <w:bCs/>
          <w:sz w:val="24"/>
          <w:szCs w:val="24"/>
          <w:lang w:val="fr-FR"/>
        </w:rPr>
        <w:t xml:space="preserve">        </w:t>
      </w:r>
      <w:r w:rsidR="00DD2DED">
        <w:rPr>
          <w:rFonts w:ascii="Tahoma" w:hAnsi="Tahoma" w:cs="Tahoma"/>
          <w:b/>
          <w:bCs/>
          <w:sz w:val="24"/>
          <w:szCs w:val="24"/>
          <w:lang w:val="fr-FR"/>
        </w:rPr>
        <w:t>Anca Nelu</w:t>
      </w:r>
    </w:p>
    <w:p w:rsidR="008333A2" w:rsidRDefault="008333A2" w:rsidP="00833DFE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:rsidR="00833DFE" w:rsidRDefault="00833DFE" w:rsidP="00833DFE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:rsidR="00833DFE" w:rsidRDefault="00833DFE" w:rsidP="00833DFE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:rsidR="00833DFE" w:rsidRPr="003E7DB6" w:rsidRDefault="00833DFE" w:rsidP="00833DFE">
      <w:pPr>
        <w:ind w:firstLine="720"/>
        <w:jc w:val="both"/>
        <w:rPr>
          <w:rFonts w:ascii="Tahoma" w:hAnsi="Tahoma" w:cs="Tahoma"/>
          <w:b/>
        </w:rPr>
      </w:pPr>
      <w:r w:rsidRPr="003E7DB6">
        <w:rPr>
          <w:rFonts w:ascii="Tahoma" w:hAnsi="Tahoma" w:cs="Tahoma"/>
          <w:b/>
        </w:rPr>
        <w:t xml:space="preserve">Nr. consilieri în funcţie - 19  </w:t>
      </w:r>
      <w:r w:rsidRPr="003E7DB6">
        <w:rPr>
          <w:rFonts w:ascii="Tahoma" w:hAnsi="Tahoma" w:cs="Tahoma"/>
          <w:b/>
        </w:rPr>
        <w:tab/>
      </w:r>
      <w:r w:rsidRPr="003E7DB6">
        <w:rPr>
          <w:rFonts w:ascii="Tahoma" w:hAnsi="Tahoma" w:cs="Tahoma"/>
          <w:b/>
        </w:rPr>
        <w:tab/>
        <w:t xml:space="preserve">              </w:t>
      </w:r>
      <w:r>
        <w:rPr>
          <w:rFonts w:ascii="Tahoma" w:hAnsi="Tahoma" w:cs="Tahoma"/>
          <w:b/>
        </w:rPr>
        <w:t xml:space="preserve">       </w:t>
      </w:r>
      <w:r w:rsidRPr="003E7DB6">
        <w:rPr>
          <w:rFonts w:ascii="Tahoma" w:hAnsi="Tahoma" w:cs="Tahoma"/>
          <w:b/>
        </w:rPr>
        <w:t>Contrasemnează,</w:t>
      </w:r>
      <w:r w:rsidRPr="003E7DB6">
        <w:rPr>
          <w:rFonts w:ascii="Tahoma" w:hAnsi="Tahoma" w:cs="Tahoma"/>
          <w:b/>
        </w:rPr>
        <w:tab/>
      </w:r>
    </w:p>
    <w:p w:rsidR="00833DFE" w:rsidRPr="003E7DB6" w:rsidRDefault="00833DFE" w:rsidP="00833DFE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 xml:space="preserve">Nr. consilieri prezenţi   - </w:t>
      </w:r>
      <w:r w:rsidR="00DD2DED">
        <w:rPr>
          <w:rFonts w:ascii="Tahoma" w:hAnsi="Tahoma" w:cs="Tahoma"/>
          <w:b/>
        </w:rPr>
        <w:t>17</w:t>
      </w:r>
      <w:r w:rsidRPr="003E7DB6">
        <w:rPr>
          <w:rFonts w:ascii="Tahoma" w:hAnsi="Tahoma" w:cs="Tahoma"/>
          <w:b/>
        </w:rPr>
        <w:t xml:space="preserve">                                     </w:t>
      </w:r>
      <w:r>
        <w:rPr>
          <w:rFonts w:ascii="Tahoma" w:hAnsi="Tahoma" w:cs="Tahoma"/>
          <w:b/>
        </w:rPr>
        <w:t xml:space="preserve">         </w:t>
      </w:r>
      <w:r w:rsidRPr="003E7DB6">
        <w:rPr>
          <w:rFonts w:ascii="Tahoma" w:hAnsi="Tahoma" w:cs="Tahoma"/>
          <w:b/>
        </w:rPr>
        <w:t xml:space="preserve">Secretar </w:t>
      </w:r>
    </w:p>
    <w:p w:rsidR="00833DFE" w:rsidRPr="003E7DB6" w:rsidRDefault="00833DFE" w:rsidP="00833DFE">
      <w:pPr>
        <w:ind w:firstLine="720"/>
        <w:jc w:val="both"/>
        <w:rPr>
          <w:rFonts w:ascii="Tahoma" w:hAnsi="Tahoma" w:cs="Tahoma"/>
          <w:b/>
        </w:rPr>
      </w:pPr>
      <w:r w:rsidRPr="003E7DB6">
        <w:rPr>
          <w:rFonts w:ascii="Tahoma" w:hAnsi="Tahoma" w:cs="Tahoma"/>
          <w:b/>
        </w:rPr>
        <w:t xml:space="preserve">Nr. voturi pentru         </w:t>
      </w:r>
      <w:r>
        <w:rPr>
          <w:rFonts w:ascii="Tahoma" w:hAnsi="Tahoma" w:cs="Tahoma"/>
          <w:b/>
        </w:rPr>
        <w:t xml:space="preserve">  - </w:t>
      </w:r>
      <w:r w:rsidR="00DD2DED">
        <w:rPr>
          <w:rFonts w:ascii="Tahoma" w:hAnsi="Tahoma" w:cs="Tahoma"/>
          <w:b/>
        </w:rPr>
        <w:t>15</w:t>
      </w:r>
      <w:r w:rsidRPr="003E7DB6">
        <w:rPr>
          <w:rFonts w:ascii="Tahoma" w:hAnsi="Tahoma" w:cs="Tahoma"/>
          <w:b/>
        </w:rPr>
        <w:t xml:space="preserve">                              </w:t>
      </w:r>
      <w:r>
        <w:rPr>
          <w:rFonts w:ascii="Tahoma" w:hAnsi="Tahoma" w:cs="Tahoma"/>
          <w:b/>
        </w:rPr>
        <w:t xml:space="preserve">  </w:t>
      </w:r>
      <w:r w:rsidRPr="003E7DB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    </w:t>
      </w:r>
      <w:r w:rsidRPr="003E7DB6">
        <w:rPr>
          <w:rFonts w:ascii="Tahoma" w:hAnsi="Tahoma" w:cs="Tahoma"/>
          <w:b/>
        </w:rPr>
        <w:t>Covaciu Andron</w:t>
      </w:r>
    </w:p>
    <w:p w:rsidR="00833DFE" w:rsidRPr="003E7DB6" w:rsidRDefault="00833DFE" w:rsidP="00833DFE">
      <w:pPr>
        <w:jc w:val="both"/>
        <w:rPr>
          <w:rFonts w:ascii="Tahoma" w:hAnsi="Tahoma" w:cs="Tahoma"/>
          <w:b/>
        </w:rPr>
      </w:pPr>
      <w:r w:rsidRPr="003E7DB6">
        <w:rPr>
          <w:rFonts w:ascii="Tahoma" w:hAnsi="Tahoma" w:cs="Tahoma"/>
          <w:b/>
        </w:rPr>
        <w:tab/>
        <w:t xml:space="preserve">Nr. voturi împotrivă    </w:t>
      </w:r>
      <w:r>
        <w:rPr>
          <w:rFonts w:ascii="Tahoma" w:hAnsi="Tahoma" w:cs="Tahoma"/>
          <w:b/>
        </w:rPr>
        <w:t xml:space="preserve"> </w:t>
      </w:r>
      <w:r w:rsidRPr="003E7DB6">
        <w:rPr>
          <w:rFonts w:ascii="Tahoma" w:hAnsi="Tahoma" w:cs="Tahoma"/>
          <w:b/>
        </w:rPr>
        <w:t xml:space="preserve"> -</w:t>
      </w:r>
    </w:p>
    <w:p w:rsidR="00010492" w:rsidRPr="00833DFE" w:rsidRDefault="00833DFE" w:rsidP="00833DFE">
      <w:pPr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  <w:r w:rsidRPr="003E7DB6">
        <w:rPr>
          <w:rFonts w:ascii="Tahoma" w:hAnsi="Tahoma" w:cs="Tahoma"/>
          <w:b/>
        </w:rPr>
        <w:tab/>
        <w:t xml:space="preserve">Abţineri  </w:t>
      </w:r>
      <w:r w:rsidRPr="003E7DB6">
        <w:rPr>
          <w:rFonts w:ascii="Tahoma" w:hAnsi="Tahoma" w:cs="Tahoma"/>
          <w:b/>
        </w:rPr>
        <w:tab/>
      </w:r>
      <w:r w:rsidRPr="003E7DB6">
        <w:rPr>
          <w:rFonts w:ascii="Tahoma" w:hAnsi="Tahoma" w:cs="Tahoma"/>
          <w:b/>
        </w:rPr>
        <w:tab/>
      </w:r>
      <w:r w:rsidR="00DD2DED">
        <w:rPr>
          <w:rFonts w:ascii="Tahoma" w:hAnsi="Tahoma" w:cs="Tahoma"/>
          <w:b/>
        </w:rPr>
        <w:t xml:space="preserve">  - 2</w:t>
      </w:r>
      <w:r w:rsidRPr="003E7DB6">
        <w:rPr>
          <w:rFonts w:ascii="Tahoma" w:hAnsi="Tahoma" w:cs="Tahoma"/>
          <w:b/>
        </w:rPr>
        <w:tab/>
      </w:r>
      <w:r w:rsidRPr="003E7DB6">
        <w:rPr>
          <w:rFonts w:ascii="Tahoma" w:hAnsi="Tahoma" w:cs="Tahoma"/>
          <w:b/>
        </w:rPr>
        <w:tab/>
      </w:r>
      <w:r w:rsidRPr="003E7DB6">
        <w:rPr>
          <w:rFonts w:ascii="Tahoma" w:hAnsi="Tahoma" w:cs="Tahoma"/>
          <w:b/>
        </w:rPr>
        <w:tab/>
      </w:r>
    </w:p>
    <w:sectPr w:rsidR="00010492" w:rsidRPr="00833DFE" w:rsidSect="00B569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9A3" w:rsidRDefault="00AB09A3" w:rsidP="001726E8">
      <w:r>
        <w:separator/>
      </w:r>
    </w:p>
  </w:endnote>
  <w:endnote w:type="continuationSeparator" w:id="0">
    <w:p w:rsidR="00AB09A3" w:rsidRDefault="00AB09A3" w:rsidP="0017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6E8" w:rsidRDefault="001726E8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6E8" w:rsidRDefault="001726E8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6E8" w:rsidRDefault="001726E8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9A3" w:rsidRDefault="00AB09A3" w:rsidP="001726E8">
      <w:r>
        <w:separator/>
      </w:r>
    </w:p>
  </w:footnote>
  <w:footnote w:type="continuationSeparator" w:id="0">
    <w:p w:rsidR="00AB09A3" w:rsidRDefault="00AB09A3" w:rsidP="00172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6E8" w:rsidRDefault="001726E8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6E8" w:rsidRDefault="001726E8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6E8" w:rsidRDefault="001726E8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83069"/>
    <w:multiLevelType w:val="hybridMultilevel"/>
    <w:tmpl w:val="F3140EC2"/>
    <w:lvl w:ilvl="0" w:tplc="881AC5F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93036"/>
    <w:multiLevelType w:val="hybridMultilevel"/>
    <w:tmpl w:val="40F2D6C6"/>
    <w:lvl w:ilvl="0" w:tplc="F1804B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0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4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1"/>
  </w:num>
  <w:num w:numId="13">
    <w:abstractNumId w:val="1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249CC"/>
    <w:rsid w:val="00026043"/>
    <w:rsid w:val="000373B9"/>
    <w:rsid w:val="00041DD4"/>
    <w:rsid w:val="00041E56"/>
    <w:rsid w:val="00066A73"/>
    <w:rsid w:val="00096259"/>
    <w:rsid w:val="000B7893"/>
    <w:rsid w:val="00112122"/>
    <w:rsid w:val="0011470C"/>
    <w:rsid w:val="001258E5"/>
    <w:rsid w:val="00154A03"/>
    <w:rsid w:val="001643A7"/>
    <w:rsid w:val="001653C8"/>
    <w:rsid w:val="001726E8"/>
    <w:rsid w:val="00192E61"/>
    <w:rsid w:val="001B1153"/>
    <w:rsid w:val="001B7A3F"/>
    <w:rsid w:val="001E5965"/>
    <w:rsid w:val="002370D8"/>
    <w:rsid w:val="00241745"/>
    <w:rsid w:val="00247F6F"/>
    <w:rsid w:val="00250B94"/>
    <w:rsid w:val="00271715"/>
    <w:rsid w:val="00286D0B"/>
    <w:rsid w:val="002A4D82"/>
    <w:rsid w:val="002E5CFA"/>
    <w:rsid w:val="002F1A17"/>
    <w:rsid w:val="00327459"/>
    <w:rsid w:val="00333827"/>
    <w:rsid w:val="00337462"/>
    <w:rsid w:val="0034306C"/>
    <w:rsid w:val="00363765"/>
    <w:rsid w:val="00381CA2"/>
    <w:rsid w:val="00383FD0"/>
    <w:rsid w:val="003A4CC6"/>
    <w:rsid w:val="003A7001"/>
    <w:rsid w:val="003A74DE"/>
    <w:rsid w:val="003B4B4D"/>
    <w:rsid w:val="003C0F39"/>
    <w:rsid w:val="003C3A20"/>
    <w:rsid w:val="003C78F2"/>
    <w:rsid w:val="003E0B97"/>
    <w:rsid w:val="003E0BE6"/>
    <w:rsid w:val="003E7DB6"/>
    <w:rsid w:val="00416627"/>
    <w:rsid w:val="00446468"/>
    <w:rsid w:val="004473AC"/>
    <w:rsid w:val="00455CD2"/>
    <w:rsid w:val="00485073"/>
    <w:rsid w:val="004A2747"/>
    <w:rsid w:val="004D401F"/>
    <w:rsid w:val="004D5669"/>
    <w:rsid w:val="004E3066"/>
    <w:rsid w:val="004E4F90"/>
    <w:rsid w:val="004F33F4"/>
    <w:rsid w:val="004F3E04"/>
    <w:rsid w:val="004F6846"/>
    <w:rsid w:val="00503D99"/>
    <w:rsid w:val="00520FCC"/>
    <w:rsid w:val="005215EB"/>
    <w:rsid w:val="00530D75"/>
    <w:rsid w:val="0053123B"/>
    <w:rsid w:val="00551F5B"/>
    <w:rsid w:val="00553B69"/>
    <w:rsid w:val="005610FC"/>
    <w:rsid w:val="00576953"/>
    <w:rsid w:val="005848B8"/>
    <w:rsid w:val="005B773E"/>
    <w:rsid w:val="005C1AC0"/>
    <w:rsid w:val="005D666C"/>
    <w:rsid w:val="005D7CB4"/>
    <w:rsid w:val="005E57C7"/>
    <w:rsid w:val="005F75A3"/>
    <w:rsid w:val="006256C9"/>
    <w:rsid w:val="00636F0E"/>
    <w:rsid w:val="006477B1"/>
    <w:rsid w:val="006665FB"/>
    <w:rsid w:val="00674040"/>
    <w:rsid w:val="006C1B98"/>
    <w:rsid w:val="006C5DA4"/>
    <w:rsid w:val="006D6037"/>
    <w:rsid w:val="006E53CF"/>
    <w:rsid w:val="006F2236"/>
    <w:rsid w:val="00735509"/>
    <w:rsid w:val="007546E8"/>
    <w:rsid w:val="00780A94"/>
    <w:rsid w:val="00781C70"/>
    <w:rsid w:val="00787784"/>
    <w:rsid w:val="00791FF3"/>
    <w:rsid w:val="007955BF"/>
    <w:rsid w:val="007A11EF"/>
    <w:rsid w:val="007A59E4"/>
    <w:rsid w:val="007A649B"/>
    <w:rsid w:val="007A6AAD"/>
    <w:rsid w:val="007D151B"/>
    <w:rsid w:val="007F236F"/>
    <w:rsid w:val="007F2CCF"/>
    <w:rsid w:val="008117A9"/>
    <w:rsid w:val="00816C31"/>
    <w:rsid w:val="008333A2"/>
    <w:rsid w:val="00833DFE"/>
    <w:rsid w:val="00834291"/>
    <w:rsid w:val="0084007A"/>
    <w:rsid w:val="00841055"/>
    <w:rsid w:val="00864710"/>
    <w:rsid w:val="00870C1A"/>
    <w:rsid w:val="00885EBD"/>
    <w:rsid w:val="008942F0"/>
    <w:rsid w:val="008B4281"/>
    <w:rsid w:val="008C5C98"/>
    <w:rsid w:val="008E41B5"/>
    <w:rsid w:val="008F7EAC"/>
    <w:rsid w:val="00904DA3"/>
    <w:rsid w:val="00916D27"/>
    <w:rsid w:val="00964912"/>
    <w:rsid w:val="00966F72"/>
    <w:rsid w:val="00996EEF"/>
    <w:rsid w:val="009D4660"/>
    <w:rsid w:val="009E7F4C"/>
    <w:rsid w:val="009F744C"/>
    <w:rsid w:val="00A06566"/>
    <w:rsid w:val="00A12162"/>
    <w:rsid w:val="00A16B5E"/>
    <w:rsid w:val="00A30E18"/>
    <w:rsid w:val="00A3529F"/>
    <w:rsid w:val="00A44B32"/>
    <w:rsid w:val="00A46046"/>
    <w:rsid w:val="00A60A4F"/>
    <w:rsid w:val="00A97528"/>
    <w:rsid w:val="00AB09A3"/>
    <w:rsid w:val="00AB51B8"/>
    <w:rsid w:val="00AF5BE1"/>
    <w:rsid w:val="00B10CB6"/>
    <w:rsid w:val="00B47666"/>
    <w:rsid w:val="00B569C2"/>
    <w:rsid w:val="00B7219B"/>
    <w:rsid w:val="00B7320A"/>
    <w:rsid w:val="00B945D5"/>
    <w:rsid w:val="00BE2A91"/>
    <w:rsid w:val="00C31A1F"/>
    <w:rsid w:val="00C32295"/>
    <w:rsid w:val="00C7334C"/>
    <w:rsid w:val="00C83388"/>
    <w:rsid w:val="00CC106D"/>
    <w:rsid w:val="00CD3BBB"/>
    <w:rsid w:val="00CD3F9F"/>
    <w:rsid w:val="00D03009"/>
    <w:rsid w:val="00D05DE7"/>
    <w:rsid w:val="00D2303B"/>
    <w:rsid w:val="00D51517"/>
    <w:rsid w:val="00D522E6"/>
    <w:rsid w:val="00D63F39"/>
    <w:rsid w:val="00D71002"/>
    <w:rsid w:val="00D719E1"/>
    <w:rsid w:val="00DA2442"/>
    <w:rsid w:val="00DA280B"/>
    <w:rsid w:val="00DB78E1"/>
    <w:rsid w:val="00DD2DED"/>
    <w:rsid w:val="00DE3413"/>
    <w:rsid w:val="00DF385B"/>
    <w:rsid w:val="00DF6433"/>
    <w:rsid w:val="00E106DF"/>
    <w:rsid w:val="00E27653"/>
    <w:rsid w:val="00E50973"/>
    <w:rsid w:val="00E549C5"/>
    <w:rsid w:val="00E633DF"/>
    <w:rsid w:val="00E7160F"/>
    <w:rsid w:val="00E7284C"/>
    <w:rsid w:val="00E856A0"/>
    <w:rsid w:val="00EA7E31"/>
    <w:rsid w:val="00EB743B"/>
    <w:rsid w:val="00EC4A14"/>
    <w:rsid w:val="00EC6F88"/>
    <w:rsid w:val="00ED5161"/>
    <w:rsid w:val="00EE5641"/>
    <w:rsid w:val="00F16E9A"/>
    <w:rsid w:val="00F252EA"/>
    <w:rsid w:val="00F34CF0"/>
    <w:rsid w:val="00F51E70"/>
    <w:rsid w:val="00F57AC2"/>
    <w:rsid w:val="00F9481A"/>
    <w:rsid w:val="00FE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4F68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</w:rPr>
  </w:style>
  <w:style w:type="paragraph" w:styleId="TextnBalon">
    <w:name w:val="Balloon Text"/>
    <w:basedOn w:val="Normal"/>
    <w:link w:val="TextnBalonCaracter"/>
    <w:rsid w:val="00007DB7"/>
    <w:rPr>
      <w:rFonts w:ascii="Tahoma" w:hAnsi="Tahoma"/>
      <w:sz w:val="16"/>
      <w:szCs w:val="16"/>
      <w:lang w:val="x-none" w:eastAsia="x-none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val="en-US"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val="en-US"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val="en-US"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customStyle="1" w:styleId="TextnBalonCaracter">
    <w:name w:val="Text în Balon Caracter"/>
    <w:link w:val="TextnBalon"/>
    <w:rsid w:val="004F6846"/>
    <w:rPr>
      <w:rFonts w:ascii="Tahoma" w:hAnsi="Tahoma" w:cs="Tahoma"/>
      <w:sz w:val="16"/>
      <w:szCs w:val="16"/>
    </w:rPr>
  </w:style>
  <w:style w:type="character" w:customStyle="1" w:styleId="Titlu4Caracter">
    <w:name w:val="Titlu 4 Caracter"/>
    <w:link w:val="Titlu4"/>
    <w:rsid w:val="004F6846"/>
    <w:rPr>
      <w:rFonts w:ascii="Calibri" w:eastAsia="Times New Roman" w:hAnsi="Calibri" w:cs="Times New Roman"/>
      <w:b/>
      <w:bCs/>
      <w:sz w:val="28"/>
      <w:szCs w:val="28"/>
    </w:rPr>
  </w:style>
  <w:style w:type="paragraph" w:styleId="Indentcorptext3">
    <w:name w:val="Body Text Indent 3"/>
    <w:basedOn w:val="Normal"/>
    <w:link w:val="Indentcorptext3Caracter"/>
    <w:rsid w:val="004F684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4F6846"/>
    <w:rPr>
      <w:sz w:val="16"/>
      <w:szCs w:val="16"/>
    </w:rPr>
  </w:style>
  <w:style w:type="paragraph" w:styleId="Subsol">
    <w:name w:val="footer"/>
    <w:basedOn w:val="Normal"/>
    <w:link w:val="SubsolCaracter"/>
    <w:rsid w:val="001726E8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172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maria@dej.r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2013-12-02T10:19:00Z</dcterms:created>
  <dcterms:modified xsi:type="dcterms:W3CDTF">2013-12-02T10:19:00Z</dcterms:modified>
</cp:coreProperties>
</file>