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0C669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C2325C">
        <w:rPr>
          <w:rFonts w:ascii="Tahoma" w:hAnsi="Tahoma" w:cs="Tahoma"/>
          <w:sz w:val="24"/>
          <w:szCs w:val="24"/>
          <w:u w:val="single"/>
          <w:lang w:val="fr-FR"/>
        </w:rPr>
        <w:t>51</w:t>
      </w:r>
    </w:p>
    <w:p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33864" w:rsidRPr="00036C21">
        <w:rPr>
          <w:rFonts w:ascii="Tahoma" w:hAnsi="Tahoma" w:cs="Tahoma"/>
          <w:b/>
          <w:sz w:val="24"/>
          <w:szCs w:val="24"/>
          <w:lang w:val="ro-RO"/>
        </w:rPr>
        <w:t>26 iunie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:rsidR="007F46AE" w:rsidRDefault="009F4043" w:rsidP="007F46A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E3EC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E3EC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F46AE" w:rsidRPr="007F46AE">
        <w:rPr>
          <w:rFonts w:ascii="Tahoma" w:hAnsi="Tahoma" w:cs="Tahoma"/>
          <w:b/>
          <w:sz w:val="24"/>
          <w:szCs w:val="24"/>
          <w:lang w:val="ro-RO"/>
        </w:rPr>
        <w:t xml:space="preserve">aprobarea întocmirii </w:t>
      </w:r>
      <w:r w:rsidR="007F46AE">
        <w:rPr>
          <w:rFonts w:ascii="Tahoma" w:hAnsi="Tahoma" w:cs="Tahoma"/>
          <w:b/>
          <w:sz w:val="24"/>
          <w:szCs w:val="24"/>
          <w:lang w:val="ro-RO"/>
        </w:rPr>
        <w:t>Actului adiţional N</w:t>
      </w:r>
      <w:r w:rsidR="007F46AE" w:rsidRPr="007F46AE">
        <w:rPr>
          <w:rFonts w:ascii="Tahoma" w:hAnsi="Tahoma" w:cs="Tahoma"/>
          <w:b/>
          <w:sz w:val="24"/>
          <w:szCs w:val="24"/>
          <w:lang w:val="ro-RO"/>
        </w:rPr>
        <w:t>r. 1</w:t>
      </w:r>
    </w:p>
    <w:p w:rsidR="000F4601" w:rsidRDefault="007F46AE" w:rsidP="007A77D7">
      <w:pPr>
        <w:jc w:val="center"/>
        <w:rPr>
          <w:rFonts w:ascii="Tahoma" w:hAnsi="Tahoma" w:cs="Tahoma"/>
          <w:b/>
          <w:sz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la Contractul de concesiune N</w:t>
      </w:r>
      <w:r w:rsidRPr="007F46AE">
        <w:rPr>
          <w:rFonts w:ascii="Tahoma" w:hAnsi="Tahoma" w:cs="Tahoma"/>
          <w:b/>
          <w:sz w:val="24"/>
          <w:szCs w:val="24"/>
          <w:lang w:val="ro-RO"/>
        </w:rPr>
        <w:t>r. 21/9235 din 15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mai </w:t>
      </w:r>
      <w:r w:rsidRPr="007F46AE">
        <w:rPr>
          <w:rFonts w:ascii="Tahoma" w:hAnsi="Tahoma" w:cs="Tahoma"/>
          <w:b/>
          <w:sz w:val="24"/>
          <w:szCs w:val="24"/>
          <w:lang w:val="ro-RO"/>
        </w:rPr>
        <w:t>2005</w:t>
      </w:r>
    </w:p>
    <w:p w:rsidR="00036C21" w:rsidRPr="005E3ECF" w:rsidRDefault="005E3ECF" w:rsidP="00036C21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E3ECF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                         </w:t>
      </w:r>
    </w:p>
    <w:p w:rsidR="00365878" w:rsidRPr="00C91DA3" w:rsidRDefault="00036C21" w:rsidP="00036C21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 w:rsidRPr="005E3ECF">
        <w:rPr>
          <w:rFonts w:ascii="Tahoma" w:hAnsi="Tahoma" w:cs="Tahoma"/>
          <w:b/>
          <w:lang w:val="ro-RO"/>
        </w:rPr>
        <w:tab/>
        <w:t xml:space="preserve">         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Consiliul</w:t>
      </w:r>
      <w:proofErr w:type="spellEnd"/>
      <w:r w:rsidR="007D1EAC" w:rsidRPr="00FE7108">
        <w:rPr>
          <w:rFonts w:ascii="Tahoma" w:hAnsi="Tahoma" w:cs="Tahoma"/>
          <w:b/>
          <w:lang w:val="fr-BE"/>
        </w:rPr>
        <w:t xml:space="preserve"> local al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Municipiului</w:t>
      </w:r>
      <w:proofErr w:type="spellEnd"/>
      <w:r w:rsidR="007D1EAC" w:rsidRPr="00FE7108">
        <w:rPr>
          <w:rFonts w:ascii="Tahoma" w:hAnsi="Tahoma" w:cs="Tahoma"/>
          <w:b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Dej</w:t>
      </w:r>
      <w:proofErr w:type="spellEnd"/>
      <w:r w:rsidR="007D1EAC" w:rsidRPr="00FE7108">
        <w:rPr>
          <w:rFonts w:ascii="Tahoma" w:hAnsi="Tahoma" w:cs="Tahoma"/>
          <w:b/>
          <w:lang w:val="fr-BE"/>
        </w:rPr>
        <w:t>,</w:t>
      </w:r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întrunit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în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ședința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F91E59" w:rsidRPr="00FE7108">
        <w:rPr>
          <w:rFonts w:ascii="Tahoma" w:hAnsi="Tahoma" w:cs="Tahoma"/>
          <w:lang w:val="fr-BE"/>
        </w:rPr>
        <w:t>ordinară</w:t>
      </w:r>
      <w:proofErr w:type="spellEnd"/>
      <w:r w:rsidR="00C91DA3">
        <w:rPr>
          <w:rFonts w:ascii="Tahoma" w:hAnsi="Tahoma" w:cs="Tahoma"/>
          <w:lang w:val="ro-RO"/>
        </w:rPr>
        <w:t xml:space="preserve"> din data de </w:t>
      </w:r>
      <w:r w:rsidR="00533864">
        <w:rPr>
          <w:rFonts w:ascii="Tahoma" w:hAnsi="Tahoma" w:cs="Tahoma"/>
          <w:lang w:val="ro-RO"/>
        </w:rPr>
        <w:t>26 iunie</w:t>
      </w:r>
      <w:r w:rsidR="00132085">
        <w:rPr>
          <w:rFonts w:ascii="Tahoma" w:hAnsi="Tahoma" w:cs="Tahoma"/>
          <w:lang w:val="ro-RO"/>
        </w:rPr>
        <w:t xml:space="preserve"> </w:t>
      </w:r>
      <w:r w:rsidR="002A79F6">
        <w:rPr>
          <w:rFonts w:ascii="Tahoma" w:hAnsi="Tahoma" w:cs="Tahoma"/>
          <w:lang w:val="ro-RO"/>
        </w:rPr>
        <w:t>2014,</w:t>
      </w:r>
    </w:p>
    <w:p w:rsidR="007A77D7" w:rsidRDefault="00C60464" w:rsidP="007A77D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E7108">
        <w:rPr>
          <w:rFonts w:ascii="Tahoma" w:hAnsi="Tahoma" w:cs="Tahoma"/>
          <w:bCs/>
          <w:sz w:val="24"/>
          <w:szCs w:val="24"/>
          <w:lang w:val="fr-BE"/>
        </w:rPr>
        <w:t xml:space="preserve">    </w:t>
      </w:r>
      <w:r w:rsidR="003C24F9" w:rsidRPr="00FE7108">
        <w:rPr>
          <w:rFonts w:ascii="Tahoma" w:hAnsi="Tahoma" w:cs="Tahoma"/>
          <w:bCs/>
          <w:sz w:val="24"/>
          <w:szCs w:val="24"/>
          <w:lang w:val="fr-BE"/>
        </w:rPr>
        <w:tab/>
      </w:r>
      <w:proofErr w:type="spellStart"/>
      <w:r w:rsidR="002B7405" w:rsidRPr="007F46AE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2B7405" w:rsidRPr="007F46A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2B7405" w:rsidRPr="007F46A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2B7405" w:rsidRPr="007F46A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2B7405" w:rsidRPr="007F46AE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7F46AE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2B7405" w:rsidRPr="007F46A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2B7405" w:rsidRPr="007F46A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b/>
          <w:sz w:val="24"/>
          <w:szCs w:val="24"/>
          <w:lang w:val="fr-BE"/>
        </w:rPr>
        <w:t>Dej</w:t>
      </w:r>
      <w:proofErr w:type="spellEnd"/>
      <w:r w:rsidR="002B7405" w:rsidRPr="007F46AE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7F46AE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2B7405" w:rsidRPr="007F46A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2B7405" w:rsidRPr="007F46A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7F46AE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2B7405" w:rsidRPr="007F46A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7F46AE">
        <w:rPr>
          <w:rFonts w:ascii="Tahoma" w:hAnsi="Tahoma" w:cs="Tahoma"/>
          <w:sz w:val="24"/>
          <w:szCs w:val="24"/>
          <w:lang w:val="fr-BE"/>
        </w:rPr>
        <w:t>Raportul</w:t>
      </w:r>
      <w:r w:rsidR="006527F2" w:rsidRPr="007F46AE">
        <w:rPr>
          <w:rFonts w:ascii="Tahoma" w:hAnsi="Tahoma" w:cs="Tahoma"/>
          <w:sz w:val="24"/>
          <w:szCs w:val="24"/>
          <w:lang w:val="fr-BE"/>
        </w:rPr>
        <w:t>ui</w:t>
      </w:r>
      <w:proofErr w:type="spellEnd"/>
      <w:r w:rsidR="007D1EAC" w:rsidRPr="007F46AE">
        <w:rPr>
          <w:rFonts w:ascii="Tahoma" w:hAnsi="Tahoma" w:cs="Tahoma"/>
          <w:sz w:val="24"/>
          <w:szCs w:val="24"/>
          <w:lang w:val="fr-BE"/>
        </w:rPr>
        <w:t xml:space="preserve"> Nr</w:t>
      </w:r>
      <w:r w:rsidR="00365878" w:rsidRPr="007F46AE">
        <w:rPr>
          <w:rFonts w:ascii="Tahoma" w:hAnsi="Tahoma" w:cs="Tahoma"/>
          <w:sz w:val="24"/>
          <w:szCs w:val="24"/>
          <w:lang w:val="fr-BE"/>
        </w:rPr>
        <w:t xml:space="preserve">. 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11</w:t>
      </w:r>
      <w:r w:rsidR="007F46AE">
        <w:rPr>
          <w:rFonts w:ascii="Tahoma" w:hAnsi="Tahoma" w:cs="Tahoma"/>
          <w:sz w:val="24"/>
          <w:szCs w:val="24"/>
          <w:lang w:val="ro-RO"/>
        </w:rPr>
        <w:t>.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465 din 19</w:t>
      </w:r>
      <w:r w:rsidR="007F46AE">
        <w:rPr>
          <w:rFonts w:ascii="Tahoma" w:hAnsi="Tahoma" w:cs="Tahoma"/>
          <w:sz w:val="24"/>
          <w:szCs w:val="24"/>
          <w:lang w:val="ro-RO"/>
        </w:rPr>
        <w:t xml:space="preserve"> iunie 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2014 al Serviciului de Urbanism şi Amenajarea Teritoriului prin care se propune aprobare</w:t>
      </w:r>
      <w:r w:rsidR="007F46AE">
        <w:rPr>
          <w:rFonts w:ascii="Tahoma" w:hAnsi="Tahoma" w:cs="Tahoma"/>
          <w:sz w:val="24"/>
          <w:szCs w:val="24"/>
          <w:lang w:val="ro-RO"/>
        </w:rPr>
        <w:t>a întocmirii Actului Adiţional N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r. 1</w:t>
      </w:r>
      <w:r w:rsidR="007F46AE">
        <w:rPr>
          <w:rFonts w:ascii="Tahoma" w:hAnsi="Tahoma" w:cs="Tahoma"/>
          <w:sz w:val="24"/>
          <w:szCs w:val="24"/>
          <w:lang w:val="ro-RO"/>
        </w:rPr>
        <w:t xml:space="preserve"> la Contractul de concesiune N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r. 21/9235 din 15</w:t>
      </w:r>
      <w:r w:rsidR="007F46AE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 xml:space="preserve">2005, privind transmiterea dreptului de concesiune asupra terenului situat în Dej, </w:t>
      </w:r>
      <w:r w:rsidR="007A77D7">
        <w:rPr>
          <w:rFonts w:ascii="Tahoma" w:hAnsi="Tahoma" w:cs="Tahoma"/>
          <w:sz w:val="24"/>
          <w:szCs w:val="24"/>
          <w:lang w:val="ro-RO"/>
        </w:rPr>
        <w:t xml:space="preserve">Strada </w:t>
      </w:r>
      <w:r w:rsidR="007F46AE">
        <w:rPr>
          <w:rFonts w:ascii="Tahoma" w:hAnsi="Tahoma" w:cs="Tahoma"/>
          <w:sz w:val="24"/>
          <w:szCs w:val="24"/>
          <w:lang w:val="ro-RO"/>
        </w:rPr>
        <w:t>Constantin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 xml:space="preserve"> D</w:t>
      </w:r>
      <w:r w:rsidR="007F46AE">
        <w:rPr>
          <w:rFonts w:ascii="Tahoma" w:hAnsi="Tahoma" w:cs="Tahoma"/>
          <w:sz w:val="24"/>
          <w:szCs w:val="24"/>
          <w:lang w:val="ro-RO"/>
        </w:rPr>
        <w:t>obrogeanu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 xml:space="preserve"> Gherea</w:t>
      </w:r>
      <w:r w:rsidR="007F46AE">
        <w:rPr>
          <w:rFonts w:ascii="Tahoma" w:hAnsi="Tahoma" w:cs="Tahoma"/>
          <w:sz w:val="24"/>
          <w:szCs w:val="24"/>
          <w:lang w:val="ro-RO"/>
        </w:rPr>
        <w:t>, N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 xml:space="preserve">r. 20, </w:t>
      </w:r>
      <w:proofErr w:type="spellStart"/>
      <w:r w:rsidR="007F46AE">
        <w:rPr>
          <w:rFonts w:ascii="Tahoma" w:hAnsi="Tahoma" w:cs="Tahoma"/>
          <w:sz w:val="24"/>
          <w:szCs w:val="24"/>
          <w:lang w:val="ro-RO"/>
        </w:rPr>
        <w:t>Apart</w:t>
      </w:r>
      <w:proofErr w:type="spellEnd"/>
      <w:r w:rsidR="007F46AE" w:rsidRPr="007F46AE">
        <w:rPr>
          <w:rFonts w:ascii="Tahoma" w:hAnsi="Tahoma" w:cs="Tahoma"/>
          <w:sz w:val="24"/>
          <w:szCs w:val="24"/>
          <w:lang w:val="ro-RO"/>
        </w:rPr>
        <w:t>. 22, în suprafaţă de 77 m</w:t>
      </w:r>
      <w:r w:rsidR="007F46AE">
        <w:rPr>
          <w:rFonts w:ascii="Tahoma" w:hAnsi="Tahoma" w:cs="Tahoma"/>
          <w:sz w:val="24"/>
          <w:szCs w:val="24"/>
          <w:lang w:val="ro-RO"/>
        </w:rPr>
        <w:t>.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p</w:t>
      </w:r>
      <w:r w:rsidR="007F46AE">
        <w:rPr>
          <w:rFonts w:ascii="Tahoma" w:hAnsi="Tahoma" w:cs="Tahoma"/>
          <w:sz w:val="24"/>
          <w:szCs w:val="24"/>
          <w:lang w:val="ro-RO"/>
        </w:rPr>
        <w:t>.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 xml:space="preserve">, în favoarea lui </w:t>
      </w:r>
      <w:r w:rsidR="007F46AE" w:rsidRPr="007F46AE">
        <w:rPr>
          <w:rFonts w:ascii="Tahoma" w:hAnsi="Tahoma" w:cs="Tahoma"/>
          <w:b/>
          <w:sz w:val="24"/>
          <w:szCs w:val="24"/>
          <w:lang w:val="ro-RO"/>
        </w:rPr>
        <w:t>PETRI MARCEL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 xml:space="preserve"> (conform Contractului de vânzare – cumpărare anexat). </w:t>
      </w:r>
      <w:r w:rsidR="007F46AE">
        <w:rPr>
          <w:rFonts w:ascii="Tahoma" w:hAnsi="Tahoma" w:cs="Tahoma"/>
          <w:sz w:val="24"/>
          <w:szCs w:val="24"/>
          <w:lang w:val="ro-RO"/>
        </w:rPr>
        <w:tab/>
        <w:t>Fostul beneficiar al C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ontractului de conce</w:t>
      </w:r>
      <w:r w:rsidR="007F46AE">
        <w:rPr>
          <w:rFonts w:ascii="Tahoma" w:hAnsi="Tahoma" w:cs="Tahoma"/>
          <w:sz w:val="24"/>
          <w:szCs w:val="24"/>
          <w:lang w:val="ro-RO"/>
        </w:rPr>
        <w:t>siune N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r. 21/9235 din 15</w:t>
      </w:r>
      <w:r w:rsidR="007F46AE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 xml:space="preserve">2005 este </w:t>
      </w:r>
      <w:r w:rsidR="007F46AE" w:rsidRPr="007F46AE">
        <w:rPr>
          <w:rFonts w:ascii="Tahoma" w:hAnsi="Tahoma" w:cs="Tahoma"/>
          <w:b/>
          <w:sz w:val="24"/>
          <w:szCs w:val="24"/>
          <w:lang w:val="ro-RO"/>
        </w:rPr>
        <w:t>MOLDOVAN FLAVIU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>, cu domiciliul în</w:t>
      </w:r>
      <w:r w:rsidR="007F46AE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7F46AE" w:rsidRPr="007F46AE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7A77D7">
        <w:rPr>
          <w:rFonts w:ascii="Tahoma" w:hAnsi="Tahoma" w:cs="Tahoma"/>
          <w:sz w:val="24"/>
          <w:szCs w:val="24"/>
          <w:lang w:val="ro-RO"/>
        </w:rPr>
        <w:t>Strada Constantin</w:t>
      </w:r>
      <w:r w:rsidR="007A77D7" w:rsidRPr="007F46AE">
        <w:rPr>
          <w:rFonts w:ascii="Tahoma" w:hAnsi="Tahoma" w:cs="Tahoma"/>
          <w:sz w:val="24"/>
          <w:szCs w:val="24"/>
          <w:lang w:val="ro-RO"/>
        </w:rPr>
        <w:t xml:space="preserve"> D</w:t>
      </w:r>
      <w:r w:rsidR="007A77D7">
        <w:rPr>
          <w:rFonts w:ascii="Tahoma" w:hAnsi="Tahoma" w:cs="Tahoma"/>
          <w:sz w:val="24"/>
          <w:szCs w:val="24"/>
          <w:lang w:val="ro-RO"/>
        </w:rPr>
        <w:t>obrogeanu</w:t>
      </w:r>
      <w:r w:rsidR="007A77D7" w:rsidRPr="007F46AE">
        <w:rPr>
          <w:rFonts w:ascii="Tahoma" w:hAnsi="Tahoma" w:cs="Tahoma"/>
          <w:sz w:val="24"/>
          <w:szCs w:val="24"/>
          <w:lang w:val="ro-RO"/>
        </w:rPr>
        <w:t xml:space="preserve"> Gherea</w:t>
      </w:r>
      <w:r w:rsidR="007A77D7">
        <w:rPr>
          <w:rFonts w:ascii="Tahoma" w:hAnsi="Tahoma" w:cs="Tahoma"/>
          <w:sz w:val="24"/>
          <w:szCs w:val="24"/>
          <w:lang w:val="ro-RO"/>
        </w:rPr>
        <w:t>, N</w:t>
      </w:r>
      <w:r w:rsidR="007A77D7" w:rsidRPr="007F46AE">
        <w:rPr>
          <w:rFonts w:ascii="Tahoma" w:hAnsi="Tahoma" w:cs="Tahoma"/>
          <w:sz w:val="24"/>
          <w:szCs w:val="24"/>
          <w:lang w:val="ro-RO"/>
        </w:rPr>
        <w:t xml:space="preserve">r. 20, </w:t>
      </w:r>
      <w:proofErr w:type="spellStart"/>
      <w:r w:rsidR="007A77D7">
        <w:rPr>
          <w:rFonts w:ascii="Tahoma" w:hAnsi="Tahoma" w:cs="Tahoma"/>
          <w:sz w:val="24"/>
          <w:szCs w:val="24"/>
          <w:lang w:val="ro-RO"/>
        </w:rPr>
        <w:t>Apart</w:t>
      </w:r>
      <w:proofErr w:type="spellEnd"/>
      <w:r w:rsidR="007A77D7" w:rsidRPr="007F46AE">
        <w:rPr>
          <w:rFonts w:ascii="Tahoma" w:hAnsi="Tahoma" w:cs="Tahoma"/>
          <w:sz w:val="24"/>
          <w:szCs w:val="24"/>
          <w:lang w:val="ro-RO"/>
        </w:rPr>
        <w:t>. 22,</w:t>
      </w:r>
      <w:r w:rsidR="007A77D7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de urbanism din data de 26 iunie 2014;</w:t>
      </w:r>
    </w:p>
    <w:p w:rsidR="007A77D7" w:rsidRDefault="007F46AE" w:rsidP="007A77D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F46AE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C2325C">
        <w:rPr>
          <w:rFonts w:ascii="Tahoma" w:hAnsi="Tahoma" w:cs="Tahoma"/>
          <w:color w:val="000000"/>
          <w:sz w:val="24"/>
          <w:szCs w:val="24"/>
        </w:rPr>
        <w:t>“</w:t>
      </w:r>
      <w:r w:rsidRPr="007F46AE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C2325C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="007A77D7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7F46AE">
        <w:rPr>
          <w:rFonts w:ascii="Tahoma" w:hAnsi="Tahoma" w:cs="Tahoma"/>
          <w:color w:val="000000"/>
          <w:sz w:val="24"/>
          <w:szCs w:val="24"/>
          <w:lang w:val="ro-RO"/>
        </w:rPr>
        <w:t xml:space="preserve"> alin. (5)</w:t>
      </w:r>
      <w:r w:rsidR="007A77D7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7F46AE">
        <w:rPr>
          <w:rFonts w:ascii="Tahoma" w:hAnsi="Tahoma" w:cs="Tahoma"/>
          <w:color w:val="000000"/>
          <w:sz w:val="24"/>
          <w:szCs w:val="24"/>
          <w:lang w:val="ro-RO"/>
        </w:rPr>
        <w:t xml:space="preserve"> litera b) şi </w:t>
      </w:r>
      <w:r w:rsidR="00C2325C">
        <w:rPr>
          <w:rFonts w:ascii="Tahoma" w:hAnsi="Tahoma" w:cs="Tahoma"/>
          <w:color w:val="000000"/>
          <w:sz w:val="24"/>
          <w:szCs w:val="24"/>
        </w:rPr>
        <w:t>“</w:t>
      </w:r>
      <w:r w:rsidRPr="007F46AE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C2325C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="007A77D7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7F46AE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 </w:t>
      </w:r>
      <w:r w:rsidR="00D25CFA" w:rsidRPr="007F46AE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:rsidR="00C91DA3" w:rsidRPr="00FE7108" w:rsidRDefault="00C91DA3" w:rsidP="007A77D7">
      <w:pPr>
        <w:ind w:firstLine="72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FE710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:rsidR="00C91DA3" w:rsidRPr="00FE710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:rsidR="007A77D7" w:rsidRPr="007A77D7" w:rsidRDefault="00C91DA3" w:rsidP="007A77D7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="007A77D7" w:rsidRPr="007A77D7">
        <w:rPr>
          <w:rFonts w:ascii="Tahoma" w:hAnsi="Tahoma" w:cs="Tahoma"/>
          <w:color w:val="000000"/>
          <w:sz w:val="24"/>
          <w:szCs w:val="24"/>
          <w:lang w:val="ro-RO"/>
        </w:rPr>
        <w:t xml:space="preserve">întocmirea Actului adiţional </w:t>
      </w:r>
      <w:r w:rsidR="007A77D7">
        <w:rPr>
          <w:rFonts w:ascii="Tahoma" w:hAnsi="Tahoma" w:cs="Tahoma"/>
          <w:color w:val="000000"/>
          <w:sz w:val="24"/>
          <w:szCs w:val="24"/>
          <w:lang w:val="ro-RO"/>
        </w:rPr>
        <w:t>N</w:t>
      </w:r>
      <w:r w:rsidR="007A77D7" w:rsidRPr="007A77D7">
        <w:rPr>
          <w:rFonts w:ascii="Tahoma" w:hAnsi="Tahoma" w:cs="Tahoma"/>
          <w:color w:val="000000"/>
          <w:sz w:val="24"/>
          <w:szCs w:val="24"/>
          <w:lang w:val="ro-RO"/>
        </w:rPr>
        <w:t xml:space="preserve">r. 1 la Contractul </w:t>
      </w:r>
      <w:r w:rsidR="007A77D7">
        <w:rPr>
          <w:rFonts w:ascii="Tahoma" w:hAnsi="Tahoma" w:cs="Tahoma"/>
          <w:sz w:val="24"/>
          <w:szCs w:val="24"/>
          <w:lang w:val="ro-RO"/>
        </w:rPr>
        <w:t>de concesiune N</w:t>
      </w:r>
      <w:r w:rsidR="007A77D7" w:rsidRPr="007A77D7">
        <w:rPr>
          <w:rFonts w:ascii="Tahoma" w:hAnsi="Tahoma" w:cs="Tahoma"/>
          <w:sz w:val="24"/>
          <w:szCs w:val="24"/>
          <w:lang w:val="ro-RO"/>
        </w:rPr>
        <w:t>r. 21/9235 din 15</w:t>
      </w:r>
      <w:r w:rsidR="007A77D7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7A77D7" w:rsidRPr="007A77D7">
        <w:rPr>
          <w:rFonts w:ascii="Tahoma" w:hAnsi="Tahoma" w:cs="Tahoma"/>
          <w:sz w:val="24"/>
          <w:szCs w:val="24"/>
          <w:lang w:val="ro-RO"/>
        </w:rPr>
        <w:t xml:space="preserve">2005, prin care se modifică: </w:t>
      </w:r>
    </w:p>
    <w:p w:rsidR="007A77D7" w:rsidRPr="007A77D7" w:rsidRDefault="007A77D7" w:rsidP="007A77D7">
      <w:pPr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7A77D7">
        <w:rPr>
          <w:rFonts w:ascii="Tahoma" w:hAnsi="Tahoma" w:cs="Tahoma"/>
          <w:b/>
          <w:sz w:val="24"/>
          <w:szCs w:val="24"/>
          <w:lang w:val="ro-RO"/>
        </w:rPr>
        <w:t>Cap. I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 astfel: „ Între Mun</w:t>
      </w:r>
      <w:r>
        <w:rPr>
          <w:rFonts w:ascii="Tahoma" w:hAnsi="Tahoma" w:cs="Tahoma"/>
          <w:sz w:val="24"/>
          <w:szCs w:val="24"/>
          <w:lang w:val="ro-RO"/>
        </w:rPr>
        <w:t>icipiul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 Dej cu sediul în Dej, </w:t>
      </w:r>
      <w:r>
        <w:rPr>
          <w:rFonts w:ascii="Tahoma" w:hAnsi="Tahoma" w:cs="Tahoma"/>
          <w:sz w:val="24"/>
          <w:szCs w:val="24"/>
          <w:lang w:val="ro-RO"/>
        </w:rPr>
        <w:t>Strada 1 Mai, N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r. 2, reprezentat prin ing. Morar </w:t>
      </w:r>
      <w:proofErr w:type="spellStart"/>
      <w:r w:rsidRPr="007A77D7">
        <w:rPr>
          <w:rFonts w:ascii="Tahoma" w:hAnsi="Tahoma" w:cs="Tahoma"/>
          <w:sz w:val="24"/>
          <w:szCs w:val="24"/>
          <w:lang w:val="ro-RO"/>
        </w:rPr>
        <w:t>Costan</w:t>
      </w:r>
      <w:proofErr w:type="spellEnd"/>
      <w:r w:rsidRPr="007A77D7">
        <w:rPr>
          <w:rFonts w:ascii="Tahoma" w:hAnsi="Tahoma" w:cs="Tahoma"/>
          <w:sz w:val="24"/>
          <w:szCs w:val="24"/>
          <w:lang w:val="ro-RO"/>
        </w:rPr>
        <w:t xml:space="preserve">, având funcţia de primar în calitate de concedent, pe de o parte şi </w:t>
      </w:r>
      <w:r w:rsidRPr="007A77D7">
        <w:rPr>
          <w:rFonts w:ascii="Tahoma" w:hAnsi="Tahoma" w:cs="Tahoma"/>
          <w:b/>
          <w:sz w:val="24"/>
          <w:szCs w:val="24"/>
          <w:lang w:val="ro-RO"/>
        </w:rPr>
        <w:t>PETRI MARCEL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, persoană fizică cu domiciliul în Gherla, </w:t>
      </w:r>
      <w:r>
        <w:rPr>
          <w:rFonts w:ascii="Tahoma" w:hAnsi="Tahoma" w:cs="Tahoma"/>
          <w:sz w:val="24"/>
          <w:szCs w:val="24"/>
          <w:lang w:val="ro-RO"/>
        </w:rPr>
        <w:t>Strada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 G</w:t>
      </w:r>
      <w:r>
        <w:rPr>
          <w:rFonts w:ascii="Tahoma" w:hAnsi="Tahoma" w:cs="Tahoma"/>
          <w:sz w:val="24"/>
          <w:szCs w:val="24"/>
          <w:lang w:val="ro-RO"/>
        </w:rPr>
        <w:t>ârlei, Nr. 25, S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c. 1,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Apart</w:t>
      </w:r>
      <w:proofErr w:type="spellEnd"/>
      <w:r w:rsidRPr="007A77D7">
        <w:rPr>
          <w:rFonts w:ascii="Tahoma" w:hAnsi="Tahoma" w:cs="Tahoma"/>
          <w:sz w:val="24"/>
          <w:szCs w:val="24"/>
          <w:lang w:val="ro-RO"/>
        </w:rPr>
        <w:t>. 10, posesor al CI</w:t>
      </w:r>
      <w:r>
        <w:rPr>
          <w:rFonts w:ascii="Tahoma" w:hAnsi="Tahoma" w:cs="Tahoma"/>
          <w:sz w:val="24"/>
          <w:szCs w:val="24"/>
          <w:lang w:val="ro-RO"/>
        </w:rPr>
        <w:t xml:space="preserve"> seria KX N</w:t>
      </w:r>
      <w:r w:rsidRPr="007A77D7">
        <w:rPr>
          <w:rFonts w:ascii="Tahoma" w:hAnsi="Tahoma" w:cs="Tahoma"/>
          <w:sz w:val="24"/>
          <w:szCs w:val="24"/>
          <w:lang w:val="ro-RO"/>
        </w:rPr>
        <w:t>r. 505059 cu CNP 1761218062957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 în calitate de concesionar pe de altă parte”.</w:t>
      </w:r>
    </w:p>
    <w:p w:rsidR="007A77D7" w:rsidRDefault="007A77D7" w:rsidP="007A77D7">
      <w:pPr>
        <w:ind w:left="1080"/>
        <w:jc w:val="both"/>
        <w:rPr>
          <w:rFonts w:ascii="Tahoma" w:hAnsi="Tahoma" w:cs="Tahoma"/>
          <w:sz w:val="24"/>
          <w:szCs w:val="24"/>
          <w:lang w:val="ro-RO"/>
        </w:rPr>
      </w:pPr>
      <w:r w:rsidRPr="007A77D7">
        <w:rPr>
          <w:rFonts w:ascii="Tahoma" w:hAnsi="Tahoma" w:cs="Tahoma"/>
          <w:sz w:val="24"/>
          <w:szCs w:val="24"/>
          <w:lang w:val="ro-RO"/>
        </w:rPr>
        <w:t xml:space="preserve">Fostul beneficiar </w:t>
      </w:r>
      <w:r>
        <w:rPr>
          <w:rFonts w:ascii="Tahoma" w:hAnsi="Tahoma" w:cs="Tahoma"/>
          <w:sz w:val="24"/>
          <w:szCs w:val="24"/>
          <w:lang w:val="ro-RO"/>
        </w:rPr>
        <w:t>al Contractului de concesiune N</w:t>
      </w:r>
      <w:r w:rsidRPr="007A77D7">
        <w:rPr>
          <w:rFonts w:ascii="Tahoma" w:hAnsi="Tahoma" w:cs="Tahoma"/>
          <w:sz w:val="24"/>
          <w:szCs w:val="24"/>
          <w:lang w:val="ro-RO"/>
        </w:rPr>
        <w:t>r. 21/9235 din 15</w:t>
      </w:r>
      <w:r>
        <w:rPr>
          <w:rFonts w:ascii="Tahoma" w:hAnsi="Tahoma" w:cs="Tahoma"/>
          <w:sz w:val="24"/>
          <w:szCs w:val="24"/>
          <w:lang w:val="ro-RO"/>
        </w:rPr>
        <w:t xml:space="preserve"> mai 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2005 este </w:t>
      </w:r>
      <w:r w:rsidRPr="007A77D7">
        <w:rPr>
          <w:rFonts w:ascii="Tahoma" w:hAnsi="Tahoma" w:cs="Tahoma"/>
          <w:b/>
          <w:sz w:val="24"/>
          <w:szCs w:val="24"/>
          <w:lang w:val="ro-RO"/>
        </w:rPr>
        <w:t>MOLDOVAN FLAVIU-VLAICU</w:t>
      </w:r>
      <w:r w:rsidRPr="007A77D7">
        <w:rPr>
          <w:rFonts w:ascii="Tahoma" w:hAnsi="Tahoma" w:cs="Tahoma"/>
          <w:sz w:val="24"/>
          <w:szCs w:val="24"/>
          <w:lang w:val="ro-RO"/>
        </w:rPr>
        <w:t>, cu domiciliul în</w:t>
      </w:r>
      <w:r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 Dej, </w:t>
      </w:r>
      <w:r>
        <w:rPr>
          <w:rFonts w:ascii="Tahoma" w:hAnsi="Tahoma" w:cs="Tahoma"/>
          <w:sz w:val="24"/>
          <w:szCs w:val="24"/>
          <w:lang w:val="ro-RO"/>
        </w:rPr>
        <w:t>Strada Constantin</w:t>
      </w:r>
      <w:r w:rsidRPr="007F46AE">
        <w:rPr>
          <w:rFonts w:ascii="Tahoma" w:hAnsi="Tahoma" w:cs="Tahoma"/>
          <w:sz w:val="24"/>
          <w:szCs w:val="24"/>
          <w:lang w:val="ro-RO"/>
        </w:rPr>
        <w:t xml:space="preserve"> D</w:t>
      </w:r>
      <w:r>
        <w:rPr>
          <w:rFonts w:ascii="Tahoma" w:hAnsi="Tahoma" w:cs="Tahoma"/>
          <w:sz w:val="24"/>
          <w:szCs w:val="24"/>
          <w:lang w:val="ro-RO"/>
        </w:rPr>
        <w:t>obrogeanu</w:t>
      </w:r>
      <w:r w:rsidRPr="007F46AE">
        <w:rPr>
          <w:rFonts w:ascii="Tahoma" w:hAnsi="Tahoma" w:cs="Tahoma"/>
          <w:sz w:val="24"/>
          <w:szCs w:val="24"/>
          <w:lang w:val="ro-RO"/>
        </w:rPr>
        <w:t xml:space="preserve"> Gherea</w:t>
      </w:r>
      <w:r>
        <w:rPr>
          <w:rFonts w:ascii="Tahoma" w:hAnsi="Tahoma" w:cs="Tahoma"/>
          <w:sz w:val="24"/>
          <w:szCs w:val="24"/>
          <w:lang w:val="ro-RO"/>
        </w:rPr>
        <w:t>, N</w:t>
      </w:r>
      <w:r w:rsidRPr="007F46AE">
        <w:rPr>
          <w:rFonts w:ascii="Tahoma" w:hAnsi="Tahoma" w:cs="Tahoma"/>
          <w:sz w:val="24"/>
          <w:szCs w:val="24"/>
          <w:lang w:val="ro-RO"/>
        </w:rPr>
        <w:t xml:space="preserve">r. 20,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Apart</w:t>
      </w:r>
      <w:proofErr w:type="spellEnd"/>
      <w:r w:rsidR="00C2325C">
        <w:rPr>
          <w:rFonts w:ascii="Tahoma" w:hAnsi="Tahoma" w:cs="Tahoma"/>
          <w:sz w:val="24"/>
          <w:szCs w:val="24"/>
          <w:lang w:val="ro-RO"/>
        </w:rPr>
        <w:t>. 22.</w:t>
      </w:r>
      <w:r w:rsidRPr="007F46AE"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036C21" w:rsidRPr="007A77D7" w:rsidRDefault="007A77D7" w:rsidP="007A77D7">
      <w:pPr>
        <w:ind w:left="142" w:firstLine="578"/>
        <w:jc w:val="both"/>
        <w:rPr>
          <w:rFonts w:ascii="Tahoma" w:hAnsi="Tahoma" w:cs="Tahoma"/>
          <w:sz w:val="24"/>
          <w:szCs w:val="24"/>
          <w:lang w:val="ro-RO"/>
        </w:rPr>
      </w:pPr>
      <w:r w:rsidRPr="007A77D7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 </w:t>
      </w:r>
      <w:r w:rsidRPr="007A77D7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</w:t>
      </w:r>
      <w:r w:rsidRPr="007A77D7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hotărâri</w:t>
      </w:r>
      <w:r w:rsidRPr="007A77D7">
        <w:rPr>
          <w:rFonts w:ascii="Tahoma" w:hAnsi="Tahoma" w:cs="Tahoma"/>
          <w:color w:val="000000"/>
          <w:sz w:val="24"/>
          <w:szCs w:val="24"/>
          <w:lang w:val="ro-RO"/>
        </w:rPr>
        <w:t xml:space="preserve"> se  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Primarul Municipiului Dej prin</w:t>
      </w:r>
      <w:r w:rsidRPr="007A77D7">
        <w:rPr>
          <w:rFonts w:ascii="Tahoma" w:hAnsi="Tahoma" w:cs="Tahoma"/>
          <w:color w:val="000000"/>
          <w:sz w:val="24"/>
          <w:szCs w:val="24"/>
          <w:lang w:val="ro-RO"/>
        </w:rPr>
        <w:t xml:space="preserve"> Serviciul</w:t>
      </w:r>
      <w:r w:rsidRPr="007A77D7">
        <w:rPr>
          <w:rFonts w:ascii="Tahoma" w:hAnsi="Tahoma" w:cs="Tahoma"/>
          <w:sz w:val="24"/>
          <w:szCs w:val="24"/>
          <w:lang w:val="ro-RO"/>
        </w:rPr>
        <w:t xml:space="preserve"> de Urbanism şi Amenajarea Teritoriului</w:t>
      </w:r>
      <w:r w:rsidRPr="007A77D7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şi Serviciul Taxe şi impozite din cadrul Direcţiei Economice a Primăriei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7A77D7">
        <w:rPr>
          <w:rFonts w:ascii="Tahoma" w:hAnsi="Tahoma" w:cs="Tahoma"/>
          <w:color w:val="000000"/>
          <w:sz w:val="24"/>
          <w:szCs w:val="24"/>
          <w:lang w:val="ro-RO"/>
        </w:rPr>
        <w:t>Municipiului Dej.</w:t>
      </w:r>
    </w:p>
    <w:p w:rsidR="009F4043" w:rsidRPr="00036C21" w:rsidRDefault="009F4043" w:rsidP="00036C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:rsidR="003624E8" w:rsidRPr="00036C21" w:rsidRDefault="00D25C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:rsidR="00533864" w:rsidRPr="00036C21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33864" w:rsidRPr="00FE7108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="00C2325C">
        <w:rPr>
          <w:rFonts w:ascii="Tahoma" w:hAnsi="Tahoma" w:cs="Tahoma"/>
          <w:b/>
          <w:lang w:val="ro-RO"/>
        </w:rPr>
        <w:t>18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FE7108">
        <w:rPr>
          <w:rFonts w:ascii="Tahoma" w:hAnsi="Tahoma" w:cs="Tahoma"/>
          <w:b/>
          <w:lang w:val="fr-BE"/>
        </w:rPr>
        <w:t>pentru</w:t>
      </w:r>
      <w:proofErr w:type="spellEnd"/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C2325C">
        <w:rPr>
          <w:rFonts w:ascii="Tahoma" w:hAnsi="Tahoma" w:cs="Tahoma"/>
          <w:b/>
          <w:lang w:val="fr-BE"/>
        </w:rPr>
        <w:t xml:space="preserve"> 18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25"/>
  </w:num>
  <w:num w:numId="5">
    <w:abstractNumId w:val="22"/>
  </w:num>
  <w:num w:numId="6">
    <w:abstractNumId w:val="17"/>
  </w:num>
  <w:num w:numId="7">
    <w:abstractNumId w:val="19"/>
  </w:num>
  <w:num w:numId="8">
    <w:abstractNumId w:val="24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8"/>
  </w:num>
  <w:num w:numId="13">
    <w:abstractNumId w:val="28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1"/>
  </w:num>
  <w:num w:numId="19">
    <w:abstractNumId w:val="18"/>
  </w:num>
  <w:num w:numId="20">
    <w:abstractNumId w:val="20"/>
  </w:num>
  <w:num w:numId="21">
    <w:abstractNumId w:val="3"/>
  </w:num>
  <w:num w:numId="22">
    <w:abstractNumId w:val="27"/>
  </w:num>
  <w:num w:numId="23">
    <w:abstractNumId w:val="32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C669E"/>
    <w:rsid w:val="000D0B0D"/>
    <w:rsid w:val="000F4601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56AC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75DD"/>
    <w:rsid w:val="005B773E"/>
    <w:rsid w:val="005D2666"/>
    <w:rsid w:val="005D5BD3"/>
    <w:rsid w:val="005D666C"/>
    <w:rsid w:val="005D7F7F"/>
    <w:rsid w:val="005E0954"/>
    <w:rsid w:val="005E22E3"/>
    <w:rsid w:val="005E3ECF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A77D7"/>
    <w:rsid w:val="007C10DE"/>
    <w:rsid w:val="007D151B"/>
    <w:rsid w:val="007D1EAC"/>
    <w:rsid w:val="007D27E1"/>
    <w:rsid w:val="007D5819"/>
    <w:rsid w:val="007F236F"/>
    <w:rsid w:val="007F2CCF"/>
    <w:rsid w:val="007F46AE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2D39"/>
    <w:rsid w:val="008E41B5"/>
    <w:rsid w:val="008E64AD"/>
    <w:rsid w:val="008F2442"/>
    <w:rsid w:val="008F736F"/>
    <w:rsid w:val="008F7EAC"/>
    <w:rsid w:val="00904DA3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F606A"/>
    <w:rsid w:val="00C15561"/>
    <w:rsid w:val="00C2325C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07DB82-42C3-4EF6-B703-4B0C0E1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51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82C5BA1-3A4B-4745-AC5C-3CD9C8C7C22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D1ABAE6-EA6E-4BE1-95A8-58CCA827F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95634765-6CD1-4084-9374-9EC0DA1418B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2958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intocmire Act aditional Nr. 1</dc:subject>
  <dc:creator>Simona</dc:creator>
  <cp:keywords/>
  <cp:lastModifiedBy>Cristi.Rusu</cp:lastModifiedBy>
  <cp:revision>2</cp:revision>
  <cp:lastPrinted>2014-06-25T08:34:00Z</cp:lastPrinted>
  <dcterms:created xsi:type="dcterms:W3CDTF">2014-07-01T09:37:00Z</dcterms:created>
  <dcterms:modified xsi:type="dcterms:W3CDTF">2014-07-01T09:37:00Z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PMD14-83-1782</vt:lpwstr>
  </property>
  <property fmtid="{D5CDD505-2E9C-101B-9397-08002B2CF9AE}" pid="3" name="_dlc_DocIdItemGuid">
    <vt:lpwstr>b8c4cafb-aae0-49dc-99db-f685eff805f0</vt:lpwstr>
  </property>
  <property fmtid="{D5CDD505-2E9C-101B-9397-08002B2CF9AE}" pid="4" name="_dlc_DocIdUrl">
    <vt:lpwstr>http://smdoc/Situri/CL/_layouts/DocIdRedir.aspx?ID=PMD14-83-1782, PMD14-83-1782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