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9502D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353442">
        <w:rPr>
          <w:rFonts w:ascii="Tahoma" w:hAnsi="Tahoma" w:cs="Tahoma"/>
          <w:sz w:val="24"/>
          <w:szCs w:val="24"/>
          <w:u w:val="single"/>
          <w:lang w:val="fr-FR"/>
        </w:rPr>
        <w:t>52</w:t>
      </w:r>
    </w:p>
    <w:p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33864" w:rsidRPr="00036C21">
        <w:rPr>
          <w:rFonts w:ascii="Tahoma" w:hAnsi="Tahoma" w:cs="Tahoma"/>
          <w:b/>
          <w:sz w:val="24"/>
          <w:szCs w:val="24"/>
          <w:lang w:val="ro-RO"/>
        </w:rPr>
        <w:t>26 iunie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:rsidR="005E3ECF" w:rsidRDefault="009F4043" w:rsidP="00036C21">
      <w:pPr>
        <w:ind w:firstLine="708"/>
        <w:jc w:val="center"/>
        <w:rPr>
          <w:rFonts w:ascii="Tahoma" w:hAnsi="Tahoma" w:cs="Tahoma"/>
          <w:b/>
          <w:sz w:val="24"/>
          <w:lang w:val="ro-RO"/>
        </w:rPr>
      </w:pPr>
      <w:r w:rsidRPr="005E3EC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E3EC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E3ECF" w:rsidRPr="005E3ECF">
        <w:rPr>
          <w:rFonts w:ascii="Tahoma" w:hAnsi="Tahoma" w:cs="Tahoma"/>
          <w:b/>
          <w:sz w:val="24"/>
          <w:lang w:val="de-DE"/>
        </w:rPr>
        <w:t>achi</w:t>
      </w:r>
      <w:proofErr w:type="spellStart"/>
      <w:r w:rsidR="005E3ECF" w:rsidRPr="005E3ECF">
        <w:rPr>
          <w:rFonts w:ascii="Tahoma" w:hAnsi="Tahoma" w:cs="Tahoma"/>
          <w:b/>
          <w:sz w:val="24"/>
          <w:lang w:val="ro-RO"/>
        </w:rPr>
        <w:t>ziţionarea</w:t>
      </w:r>
      <w:proofErr w:type="spellEnd"/>
      <w:r w:rsidR="005E3ECF" w:rsidRPr="005E3ECF">
        <w:rPr>
          <w:rFonts w:ascii="Tahoma" w:hAnsi="Tahoma" w:cs="Tahoma"/>
          <w:b/>
          <w:sz w:val="24"/>
          <w:lang w:val="ro-RO"/>
        </w:rPr>
        <w:t xml:space="preserve"> unor servicii juridice de asistenţă şi reprezentare pentru înaintare cerere având ca obiect contestație la executare silit</w:t>
      </w:r>
      <w:r w:rsidR="00DC61A2">
        <w:rPr>
          <w:rFonts w:ascii="Tahoma" w:hAnsi="Tahoma" w:cs="Tahoma"/>
          <w:b/>
          <w:sz w:val="24"/>
          <w:lang w:val="ro-RO"/>
        </w:rPr>
        <w:t>ă</w:t>
      </w:r>
      <w:r w:rsidR="005E3ECF" w:rsidRPr="005E3ECF">
        <w:rPr>
          <w:rFonts w:ascii="Tahoma" w:hAnsi="Tahoma" w:cs="Tahoma"/>
          <w:b/>
          <w:sz w:val="24"/>
          <w:lang w:val="ro-RO"/>
        </w:rPr>
        <w:t xml:space="preserve"> și suspendare </w:t>
      </w:r>
      <w:r w:rsidR="00DC61A2">
        <w:rPr>
          <w:rFonts w:ascii="Tahoma" w:hAnsi="Tahoma" w:cs="Tahoma"/>
          <w:b/>
          <w:sz w:val="24"/>
          <w:lang w:val="ro-RO"/>
        </w:rPr>
        <w:t>la executare silită</w:t>
      </w:r>
      <w:r w:rsidR="005E3ECF" w:rsidRPr="005E3ECF">
        <w:rPr>
          <w:rFonts w:ascii="Tahoma" w:hAnsi="Tahoma" w:cs="Tahoma"/>
          <w:b/>
          <w:sz w:val="24"/>
          <w:lang w:val="ro-RO"/>
        </w:rPr>
        <w:t xml:space="preserve"> până la soluționarea contestației la executare</w:t>
      </w:r>
    </w:p>
    <w:p w:rsidR="000F4601" w:rsidRDefault="000F4601" w:rsidP="00036C21">
      <w:pPr>
        <w:ind w:firstLine="708"/>
        <w:jc w:val="center"/>
        <w:rPr>
          <w:rFonts w:ascii="Tahoma" w:hAnsi="Tahoma" w:cs="Tahoma"/>
          <w:b/>
          <w:sz w:val="24"/>
          <w:lang w:val="ro-RO"/>
        </w:rPr>
      </w:pPr>
    </w:p>
    <w:p w:rsidR="000F4601" w:rsidRDefault="000F4601" w:rsidP="00036C21">
      <w:pPr>
        <w:ind w:firstLine="708"/>
        <w:jc w:val="center"/>
        <w:rPr>
          <w:rFonts w:ascii="Tahoma" w:hAnsi="Tahoma" w:cs="Tahoma"/>
          <w:b/>
          <w:sz w:val="24"/>
          <w:lang w:val="ro-RO"/>
        </w:rPr>
      </w:pPr>
    </w:p>
    <w:p w:rsidR="00036C21" w:rsidRPr="005E3ECF" w:rsidRDefault="005E3ECF" w:rsidP="00036C21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E3ECF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                         </w:t>
      </w:r>
    </w:p>
    <w:p w:rsidR="00365878" w:rsidRPr="00C91DA3" w:rsidRDefault="00036C21" w:rsidP="00036C21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 w:rsidRPr="005E3ECF">
        <w:rPr>
          <w:rFonts w:ascii="Tahoma" w:hAnsi="Tahoma" w:cs="Tahoma"/>
          <w:b/>
          <w:lang w:val="ro-RO"/>
        </w:rPr>
        <w:tab/>
        <w:t xml:space="preserve">         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Consiliul</w:t>
      </w:r>
      <w:proofErr w:type="spellEnd"/>
      <w:r w:rsidR="007D1EAC" w:rsidRPr="00FE7108">
        <w:rPr>
          <w:rFonts w:ascii="Tahoma" w:hAnsi="Tahoma" w:cs="Tahoma"/>
          <w:b/>
          <w:lang w:val="fr-BE"/>
        </w:rPr>
        <w:t xml:space="preserve"> local al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Municipiului</w:t>
      </w:r>
      <w:proofErr w:type="spellEnd"/>
      <w:r w:rsidR="007D1EAC" w:rsidRPr="00FE7108">
        <w:rPr>
          <w:rFonts w:ascii="Tahoma" w:hAnsi="Tahoma" w:cs="Tahoma"/>
          <w:b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Dej</w:t>
      </w:r>
      <w:proofErr w:type="spellEnd"/>
      <w:r w:rsidR="007D1EAC" w:rsidRPr="00FE7108">
        <w:rPr>
          <w:rFonts w:ascii="Tahoma" w:hAnsi="Tahoma" w:cs="Tahoma"/>
          <w:b/>
          <w:lang w:val="fr-BE"/>
        </w:rPr>
        <w:t>,</w:t>
      </w:r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întrunit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în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ședința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F91E59" w:rsidRPr="00FE7108">
        <w:rPr>
          <w:rFonts w:ascii="Tahoma" w:hAnsi="Tahoma" w:cs="Tahoma"/>
          <w:lang w:val="fr-BE"/>
        </w:rPr>
        <w:t>ordinară</w:t>
      </w:r>
      <w:proofErr w:type="spellEnd"/>
      <w:r w:rsidR="00C91DA3">
        <w:rPr>
          <w:rFonts w:ascii="Tahoma" w:hAnsi="Tahoma" w:cs="Tahoma"/>
          <w:lang w:val="ro-RO"/>
        </w:rPr>
        <w:t xml:space="preserve"> din data de </w:t>
      </w:r>
      <w:r w:rsidR="00533864">
        <w:rPr>
          <w:rFonts w:ascii="Tahoma" w:hAnsi="Tahoma" w:cs="Tahoma"/>
          <w:lang w:val="ro-RO"/>
        </w:rPr>
        <w:t>26 iunie</w:t>
      </w:r>
      <w:r w:rsidR="00132085">
        <w:rPr>
          <w:rFonts w:ascii="Tahoma" w:hAnsi="Tahoma" w:cs="Tahoma"/>
          <w:lang w:val="ro-RO"/>
        </w:rPr>
        <w:t xml:space="preserve"> </w:t>
      </w:r>
      <w:r w:rsidR="002A79F6">
        <w:rPr>
          <w:rFonts w:ascii="Tahoma" w:hAnsi="Tahoma" w:cs="Tahoma"/>
          <w:lang w:val="ro-RO"/>
        </w:rPr>
        <w:t>2014,</w:t>
      </w:r>
    </w:p>
    <w:p w:rsidR="003C24F9" w:rsidRPr="005E3ECF" w:rsidRDefault="00C60464" w:rsidP="005E3ECF">
      <w:pPr>
        <w:pStyle w:val="Corptext"/>
        <w:spacing w:after="0"/>
        <w:jc w:val="both"/>
        <w:rPr>
          <w:rFonts w:ascii="Tahoma" w:hAnsi="Tahoma" w:cs="Tahoma"/>
          <w:sz w:val="24"/>
          <w:szCs w:val="24"/>
          <w:lang w:val="fr-BE"/>
        </w:rPr>
      </w:pPr>
      <w:r w:rsidRPr="00FE7108">
        <w:rPr>
          <w:rFonts w:ascii="Tahoma" w:hAnsi="Tahoma" w:cs="Tahoma"/>
          <w:bCs/>
          <w:sz w:val="24"/>
          <w:szCs w:val="24"/>
          <w:lang w:val="fr-BE"/>
        </w:rPr>
        <w:t xml:space="preserve">    </w:t>
      </w:r>
      <w:r w:rsidR="003C24F9" w:rsidRPr="00FE7108">
        <w:rPr>
          <w:rFonts w:ascii="Tahoma" w:hAnsi="Tahoma" w:cs="Tahoma"/>
          <w:bCs/>
          <w:sz w:val="24"/>
          <w:szCs w:val="24"/>
          <w:lang w:val="fr-BE"/>
        </w:rPr>
        <w:tab/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Dej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sz w:val="24"/>
          <w:szCs w:val="24"/>
          <w:lang w:val="fr-BE"/>
        </w:rPr>
        <w:t>Raportul</w:t>
      </w:r>
      <w:r w:rsidR="006527F2" w:rsidRPr="00FE7108">
        <w:rPr>
          <w:rFonts w:ascii="Tahoma" w:hAnsi="Tahoma" w:cs="Tahoma"/>
          <w:sz w:val="24"/>
          <w:szCs w:val="24"/>
          <w:lang w:val="fr-BE"/>
        </w:rPr>
        <w:t>ui</w:t>
      </w:r>
      <w:proofErr w:type="spellEnd"/>
      <w:r w:rsidR="007D1EAC" w:rsidRPr="00FE7108">
        <w:rPr>
          <w:rFonts w:ascii="Tahoma" w:hAnsi="Tahoma" w:cs="Tahoma"/>
          <w:sz w:val="24"/>
          <w:szCs w:val="24"/>
          <w:lang w:val="fr-BE"/>
        </w:rPr>
        <w:t xml:space="preserve"> Nr</w:t>
      </w:r>
      <w:r w:rsidR="00365878" w:rsidRPr="00FE7108">
        <w:rPr>
          <w:rFonts w:ascii="Tahoma" w:hAnsi="Tahoma" w:cs="Tahoma"/>
          <w:sz w:val="24"/>
          <w:szCs w:val="24"/>
          <w:lang w:val="fr-BE"/>
        </w:rPr>
        <w:t xml:space="preserve">. </w:t>
      </w:r>
      <w:r w:rsidR="00036C21">
        <w:rPr>
          <w:rFonts w:ascii="Tahoma" w:hAnsi="Tahoma" w:cs="Tahoma"/>
          <w:sz w:val="24"/>
          <w:szCs w:val="24"/>
          <w:lang w:val="ro-RO"/>
        </w:rPr>
        <w:t>11.</w:t>
      </w:r>
      <w:r w:rsidR="005E3ECF">
        <w:rPr>
          <w:rFonts w:ascii="Tahoma" w:hAnsi="Tahoma" w:cs="Tahoma"/>
          <w:sz w:val="24"/>
          <w:szCs w:val="24"/>
          <w:lang w:val="ro-RO"/>
        </w:rPr>
        <w:t>716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E3ECF">
        <w:rPr>
          <w:rFonts w:ascii="Tahoma" w:hAnsi="Tahoma" w:cs="Tahoma"/>
          <w:sz w:val="24"/>
          <w:szCs w:val="24"/>
          <w:lang w:val="ro-RO"/>
        </w:rPr>
        <w:t>24</w:t>
      </w:r>
      <w:r w:rsidR="00533864">
        <w:rPr>
          <w:rFonts w:ascii="Tahoma" w:hAnsi="Tahoma" w:cs="Tahoma"/>
          <w:sz w:val="24"/>
          <w:szCs w:val="24"/>
          <w:lang w:val="ro-RO"/>
        </w:rPr>
        <w:t xml:space="preserve"> iunie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2014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, al </w:t>
      </w:r>
      <w:r w:rsidR="005E3ECF">
        <w:rPr>
          <w:rFonts w:ascii="Tahoma" w:hAnsi="Tahoma" w:cs="Tahoma"/>
          <w:sz w:val="24"/>
          <w:szCs w:val="24"/>
          <w:lang w:val="ro-RO"/>
        </w:rPr>
        <w:t>Serviciului Juridic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din cadrul Primăriei Municipiului Dej,</w:t>
      </w:r>
      <w:r w:rsidR="005E3ECF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prin care se propune s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pre aprobare </w:t>
      </w:r>
      <w:r w:rsidR="005E3ECF" w:rsidRPr="005E3ECF">
        <w:rPr>
          <w:rFonts w:ascii="Tahoma" w:hAnsi="Tahoma" w:cs="Tahoma"/>
          <w:sz w:val="24"/>
          <w:szCs w:val="24"/>
          <w:lang w:val="ro-RO"/>
        </w:rPr>
        <w:t>achiziţionarea unor servicii juridice de asistenţă şi reprezentare pentru înaintarea unei contestații la executare  silită și a unei cereri de suspendare</w:t>
      </w:r>
      <w:r w:rsidR="005E3ECF">
        <w:rPr>
          <w:rFonts w:ascii="Tahoma" w:hAnsi="Tahoma" w:cs="Tahoma"/>
          <w:sz w:val="24"/>
          <w:szCs w:val="24"/>
          <w:lang w:val="ro-RO"/>
        </w:rPr>
        <w:t xml:space="preserve"> a executării silite,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proiect avizat </w:t>
      </w:r>
      <w:r w:rsidR="003C24F9" w:rsidRPr="005E3ECF">
        <w:rPr>
          <w:rFonts w:ascii="Tahoma" w:hAnsi="Tahoma" w:cs="Tahoma"/>
          <w:sz w:val="24"/>
          <w:szCs w:val="24"/>
          <w:lang w:val="ro-RO"/>
        </w:rPr>
        <w:t xml:space="preserve">favorabil în ședința de lucru a comisiei </w:t>
      </w:r>
      <w:r w:rsidR="005E3ECF" w:rsidRPr="005E3ECF">
        <w:rPr>
          <w:rFonts w:ascii="Tahoma" w:hAnsi="Tahoma" w:cs="Tahoma"/>
          <w:sz w:val="24"/>
          <w:szCs w:val="24"/>
          <w:lang w:val="ro-RO"/>
        </w:rPr>
        <w:t>juridice</w:t>
      </w:r>
      <w:r w:rsidR="003C24F9" w:rsidRPr="005E3ECF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33864" w:rsidRPr="005E3ECF">
        <w:rPr>
          <w:rFonts w:ascii="Tahoma" w:hAnsi="Tahoma" w:cs="Tahoma"/>
          <w:sz w:val="24"/>
          <w:szCs w:val="24"/>
          <w:lang w:val="ro-RO"/>
        </w:rPr>
        <w:t>26 iunie</w:t>
      </w:r>
      <w:r w:rsidR="003C24F9" w:rsidRPr="005E3ECF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:rsidR="00257C77" w:rsidRPr="005E3ECF" w:rsidRDefault="005E3ECF" w:rsidP="005E3EC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 w:rsidRPr="005E3ECF">
        <w:rPr>
          <w:rFonts w:ascii="Tahoma" w:hAnsi="Tahoma" w:cs="Tahoma"/>
          <w:sz w:val="24"/>
          <w:szCs w:val="24"/>
          <w:lang w:val="ro-RO"/>
        </w:rPr>
        <w:t>O</w:t>
      </w:r>
      <w:r w:rsidR="000F4601">
        <w:rPr>
          <w:rFonts w:ascii="Tahoma" w:hAnsi="Tahoma" w:cs="Tahoma"/>
          <w:sz w:val="24"/>
          <w:szCs w:val="24"/>
          <w:lang w:val="ro-RO"/>
        </w:rPr>
        <w:t>rdonanței</w:t>
      </w:r>
      <w:r>
        <w:rPr>
          <w:rFonts w:ascii="Tahoma" w:hAnsi="Tahoma" w:cs="Tahoma"/>
          <w:sz w:val="24"/>
          <w:szCs w:val="24"/>
          <w:lang w:val="ro-RO"/>
        </w:rPr>
        <w:t xml:space="preserve"> de </w:t>
      </w:r>
      <w:r w:rsidRPr="005E3ECF">
        <w:rPr>
          <w:rFonts w:ascii="Tahoma" w:hAnsi="Tahoma" w:cs="Tahoma"/>
          <w:sz w:val="24"/>
          <w:szCs w:val="24"/>
          <w:lang w:val="ro-RO"/>
        </w:rPr>
        <w:t>U</w:t>
      </w:r>
      <w:r w:rsidR="000F4601">
        <w:rPr>
          <w:rFonts w:ascii="Tahoma" w:hAnsi="Tahoma" w:cs="Tahoma"/>
          <w:sz w:val="24"/>
          <w:szCs w:val="24"/>
          <w:lang w:val="ro-RO"/>
        </w:rPr>
        <w:t>rgență</w:t>
      </w:r>
      <w:r>
        <w:rPr>
          <w:rFonts w:ascii="Tahoma" w:hAnsi="Tahoma" w:cs="Tahoma"/>
          <w:sz w:val="24"/>
          <w:szCs w:val="24"/>
          <w:lang w:val="ro-RO"/>
        </w:rPr>
        <w:t xml:space="preserve"> a </w:t>
      </w:r>
      <w:r w:rsidRPr="005E3ECF">
        <w:rPr>
          <w:rFonts w:ascii="Tahoma" w:hAnsi="Tahoma" w:cs="Tahoma"/>
          <w:sz w:val="24"/>
          <w:szCs w:val="24"/>
          <w:lang w:val="ro-RO"/>
        </w:rPr>
        <w:t>G</w:t>
      </w:r>
      <w:r>
        <w:rPr>
          <w:rFonts w:ascii="Tahoma" w:hAnsi="Tahoma" w:cs="Tahoma"/>
          <w:sz w:val="24"/>
          <w:szCs w:val="24"/>
          <w:lang w:val="ro-RO"/>
        </w:rPr>
        <w:t>uvernului N</w:t>
      </w:r>
      <w:r w:rsidRPr="005E3ECF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5E3ECF">
        <w:rPr>
          <w:rFonts w:ascii="Tahoma" w:hAnsi="Tahoma" w:cs="Tahoma"/>
          <w:sz w:val="24"/>
          <w:szCs w:val="24"/>
          <w:lang w:val="ro-RO"/>
        </w:rPr>
        <w:t>26 din 6 iunie 2012,</w:t>
      </w:r>
      <w:r w:rsidR="000F460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5E3ECF">
        <w:rPr>
          <w:rFonts w:ascii="Tahoma" w:hAnsi="Tahoma" w:cs="Tahoma"/>
          <w:sz w:val="24"/>
          <w:szCs w:val="24"/>
          <w:lang w:val="ro-RO"/>
        </w:rPr>
        <w:t xml:space="preserve">republicată cu modificările şi completările ulterioare, </w:t>
      </w:r>
      <w:r w:rsidR="00776B0E">
        <w:rPr>
          <w:rFonts w:ascii="Tahoma" w:hAnsi="Tahoma" w:cs="Tahoma"/>
          <w:sz w:val="24"/>
          <w:szCs w:val="24"/>
          <w:lang w:val="ro-RO"/>
        </w:rPr>
        <w:t>”</w:t>
      </w:r>
      <w:r w:rsidRPr="005E3ECF">
        <w:rPr>
          <w:rFonts w:ascii="Tahoma" w:hAnsi="Tahoma" w:cs="Tahoma"/>
          <w:sz w:val="24"/>
          <w:szCs w:val="24"/>
          <w:lang w:val="it-IT"/>
        </w:rPr>
        <w:t>Art.</w:t>
      </w:r>
      <w:r>
        <w:rPr>
          <w:rFonts w:ascii="Tahoma" w:hAnsi="Tahoma" w:cs="Tahoma"/>
          <w:sz w:val="24"/>
          <w:szCs w:val="24"/>
          <w:lang w:val="it-IT"/>
        </w:rPr>
        <w:t xml:space="preserve"> </w:t>
      </w:r>
      <w:r w:rsidRPr="005E3ECF">
        <w:rPr>
          <w:rFonts w:ascii="Tahoma" w:hAnsi="Tahoma" w:cs="Tahoma"/>
          <w:sz w:val="24"/>
          <w:szCs w:val="24"/>
          <w:lang w:val="it-IT"/>
        </w:rPr>
        <w:t>21</w:t>
      </w:r>
      <w:r w:rsidR="00776B0E">
        <w:rPr>
          <w:rFonts w:ascii="Tahoma" w:hAnsi="Tahoma" w:cs="Tahoma"/>
          <w:sz w:val="24"/>
          <w:szCs w:val="24"/>
          <w:lang w:val="it-IT"/>
        </w:rPr>
        <w:t>”</w:t>
      </w:r>
      <w:r>
        <w:rPr>
          <w:rFonts w:ascii="Tahoma" w:hAnsi="Tahoma" w:cs="Tahoma"/>
          <w:sz w:val="24"/>
          <w:szCs w:val="24"/>
          <w:lang w:val="it-IT"/>
        </w:rPr>
        <w:t xml:space="preserve">, </w:t>
      </w:r>
      <w:r w:rsidRPr="005E3ECF">
        <w:rPr>
          <w:rFonts w:ascii="Tahoma" w:hAnsi="Tahoma" w:cs="Tahoma"/>
          <w:sz w:val="24"/>
          <w:szCs w:val="24"/>
          <w:lang w:val="it-IT"/>
        </w:rPr>
        <w:t xml:space="preserve"> </w:t>
      </w:r>
      <w:r w:rsidR="00776B0E">
        <w:rPr>
          <w:rFonts w:ascii="Tahoma" w:hAnsi="Tahoma" w:cs="Tahoma"/>
          <w:sz w:val="24"/>
          <w:szCs w:val="24"/>
          <w:lang w:val="ro-RO"/>
        </w:rPr>
        <w:t>”</w:t>
      </w:r>
      <w:r w:rsidRPr="005E3ECF">
        <w:rPr>
          <w:rFonts w:ascii="Tahoma" w:hAnsi="Tahoma" w:cs="Tahoma"/>
          <w:sz w:val="24"/>
          <w:szCs w:val="24"/>
          <w:lang w:val="ro-RO"/>
        </w:rPr>
        <w:t>Art.45</w:t>
      </w:r>
      <w:r w:rsidR="00776B0E">
        <w:rPr>
          <w:rFonts w:ascii="Tahoma" w:hAnsi="Tahoma" w:cs="Tahoma"/>
          <w:sz w:val="24"/>
          <w:szCs w:val="24"/>
          <w:lang w:val="it-IT"/>
        </w:rPr>
        <w:t>”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5E3ECF">
        <w:rPr>
          <w:rFonts w:ascii="Tahoma" w:hAnsi="Tahoma" w:cs="Tahoma"/>
          <w:sz w:val="24"/>
          <w:szCs w:val="24"/>
          <w:lang w:val="ro-RO"/>
        </w:rPr>
        <w:t xml:space="preserve"> alin.</w:t>
      </w:r>
      <w:r w:rsidR="000F4601">
        <w:rPr>
          <w:rFonts w:ascii="Tahoma" w:hAnsi="Tahoma" w:cs="Tahoma"/>
          <w:sz w:val="24"/>
          <w:szCs w:val="24"/>
          <w:lang w:val="ro-RO"/>
        </w:rPr>
        <w:t xml:space="preserve"> (</w:t>
      </w:r>
      <w:r w:rsidRPr="005E3ECF">
        <w:rPr>
          <w:rFonts w:ascii="Tahoma" w:hAnsi="Tahoma" w:cs="Tahoma"/>
          <w:sz w:val="24"/>
          <w:szCs w:val="24"/>
          <w:lang w:val="ro-RO"/>
        </w:rPr>
        <w:t>1</w:t>
      </w:r>
      <w:r w:rsidR="000F4601">
        <w:rPr>
          <w:rFonts w:ascii="Tahoma" w:hAnsi="Tahoma" w:cs="Tahoma"/>
          <w:sz w:val="24"/>
          <w:szCs w:val="24"/>
          <w:lang w:val="ro-RO"/>
        </w:rPr>
        <w:t>)</w:t>
      </w:r>
      <w:r w:rsidRPr="005E3ECF">
        <w:rPr>
          <w:rFonts w:ascii="Tahoma" w:hAnsi="Tahoma" w:cs="Tahoma"/>
          <w:sz w:val="24"/>
          <w:szCs w:val="24"/>
          <w:lang w:val="ro-RO"/>
        </w:rPr>
        <w:t xml:space="preserve"> </w:t>
      </w:r>
      <w:r w:rsidR="00D25CFA" w:rsidRPr="005E3ECF">
        <w:rPr>
          <w:rFonts w:ascii="Tahoma" w:hAnsi="Tahoma" w:cs="Tahoma"/>
          <w:sz w:val="24"/>
          <w:szCs w:val="24"/>
          <w:lang w:val="ro-RO"/>
        </w:rPr>
        <w:t xml:space="preserve"> din Legea Nr. 215/2001 privind administrația publică locală, republicată, cu modificările și completările ulterioare,</w:t>
      </w:r>
    </w:p>
    <w:p w:rsidR="00036C21" w:rsidRDefault="00036C21" w:rsidP="005E3ECF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:rsidR="00036C21" w:rsidRPr="00257C77" w:rsidRDefault="00036C21" w:rsidP="00036C21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:rsidR="00C91DA3" w:rsidRPr="00FE710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FE710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:rsidR="00C91DA3" w:rsidRPr="00FE710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:rsidR="000F4601" w:rsidRPr="000F4601" w:rsidRDefault="00C91DA3" w:rsidP="000F4601">
      <w:pPr>
        <w:pStyle w:val="Corptext"/>
        <w:spacing w:after="0"/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="000F4601" w:rsidRPr="000F4601">
        <w:rPr>
          <w:rFonts w:ascii="Tahoma" w:hAnsi="Tahoma" w:cs="Tahoma"/>
          <w:sz w:val="24"/>
          <w:szCs w:val="24"/>
          <w:lang w:val="ro-RO"/>
        </w:rPr>
        <w:t xml:space="preserve">achiziţionarea unor servicii juridice de asistenţă şi reprezentare având ca obiect contestație </w:t>
      </w:r>
      <w:proofErr w:type="gramStart"/>
      <w:r w:rsidR="000F4601" w:rsidRPr="000F4601">
        <w:rPr>
          <w:rFonts w:ascii="Tahoma" w:hAnsi="Tahoma" w:cs="Tahoma"/>
          <w:sz w:val="24"/>
          <w:szCs w:val="24"/>
          <w:lang w:val="ro-RO"/>
        </w:rPr>
        <w:t>la executare</w:t>
      </w:r>
      <w:proofErr w:type="gramEnd"/>
      <w:r w:rsidR="000F4601" w:rsidRPr="000F4601">
        <w:rPr>
          <w:rFonts w:ascii="Tahoma" w:hAnsi="Tahoma" w:cs="Tahoma"/>
          <w:sz w:val="24"/>
          <w:szCs w:val="24"/>
          <w:lang w:val="ro-RO"/>
        </w:rPr>
        <w:t xml:space="preserve"> silită și cerere</w:t>
      </w:r>
      <w:r w:rsidR="00CC3A38">
        <w:rPr>
          <w:rFonts w:ascii="Tahoma" w:hAnsi="Tahoma" w:cs="Tahoma"/>
          <w:sz w:val="24"/>
          <w:szCs w:val="24"/>
          <w:lang w:val="ro-RO"/>
        </w:rPr>
        <w:t>a</w:t>
      </w:r>
      <w:r w:rsidR="000F4601" w:rsidRPr="000F4601">
        <w:rPr>
          <w:rFonts w:ascii="Tahoma" w:hAnsi="Tahoma" w:cs="Tahoma"/>
          <w:sz w:val="24"/>
          <w:szCs w:val="24"/>
          <w:lang w:val="ro-RO"/>
        </w:rPr>
        <w:t xml:space="preserve"> de suspendare a executării silite.</w:t>
      </w:r>
    </w:p>
    <w:p w:rsidR="000F4601" w:rsidRPr="000F4601" w:rsidRDefault="000F4601" w:rsidP="000F460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F4601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Art.2.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0F4601">
        <w:rPr>
          <w:rFonts w:ascii="Tahoma" w:hAnsi="Tahoma" w:cs="Tahoma"/>
          <w:sz w:val="24"/>
          <w:szCs w:val="24"/>
          <w:lang w:val="ro-RO"/>
        </w:rPr>
        <w:t>Cu ducerea la îndeplinire a prevederilor prezentei ho</w:t>
      </w:r>
      <w:r>
        <w:rPr>
          <w:rFonts w:ascii="Tahoma" w:hAnsi="Tahoma" w:cs="Tahoma"/>
          <w:sz w:val="24"/>
          <w:szCs w:val="24"/>
          <w:lang w:val="ro-RO"/>
        </w:rPr>
        <w:t>tărâri</w:t>
      </w:r>
      <w:r w:rsidRPr="000F4601">
        <w:rPr>
          <w:rFonts w:ascii="Tahoma" w:hAnsi="Tahoma" w:cs="Tahoma"/>
          <w:sz w:val="24"/>
          <w:szCs w:val="24"/>
          <w:lang w:val="ro-RO"/>
        </w:rPr>
        <w:t xml:space="preserve"> se încredinţează  Primarului Municipiului Dej, prin  Direcţia Economică şi Compartiment juridic.</w:t>
      </w:r>
    </w:p>
    <w:p w:rsidR="000F4601" w:rsidRPr="000F4601" w:rsidRDefault="000F4601" w:rsidP="000F4601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 w:rsidRPr="000F4601">
        <w:rPr>
          <w:rFonts w:ascii="Tahoma" w:hAnsi="Tahoma" w:cs="Tahoma"/>
          <w:b/>
          <w:sz w:val="24"/>
          <w:szCs w:val="24"/>
          <w:u w:val="single"/>
          <w:lang w:val="it-IT"/>
        </w:rPr>
        <w:t>Art. 3.</w:t>
      </w:r>
      <w:r w:rsidRPr="000F4601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Pr="000F4601">
        <w:rPr>
          <w:rFonts w:ascii="Tahoma" w:hAnsi="Tahoma" w:cs="Tahoma"/>
          <w:sz w:val="24"/>
          <w:szCs w:val="24"/>
          <w:lang w:val="it-IT"/>
        </w:rPr>
        <w:t>Prezenta hotărâre se comunică prin intermediul secretarului, în termenul prevăzut de lege,</w:t>
      </w:r>
      <w:r w:rsidRPr="000F4601">
        <w:rPr>
          <w:rFonts w:ascii="Tahoma" w:hAnsi="Tahoma" w:cs="Tahoma"/>
          <w:sz w:val="24"/>
          <w:szCs w:val="24"/>
          <w:lang w:val="ro-RO"/>
        </w:rPr>
        <w:t xml:space="preserve"> Primarului Municipiului Dej</w:t>
      </w:r>
      <w:r>
        <w:rPr>
          <w:rFonts w:ascii="Tahoma" w:hAnsi="Tahoma" w:cs="Tahoma"/>
          <w:sz w:val="24"/>
          <w:szCs w:val="24"/>
          <w:lang w:val="ro-RO"/>
        </w:rPr>
        <w:t>, Direcţiei</w:t>
      </w:r>
      <w:r w:rsidRPr="000F4601">
        <w:rPr>
          <w:rFonts w:ascii="Tahoma" w:hAnsi="Tahoma" w:cs="Tahoma"/>
          <w:sz w:val="24"/>
          <w:szCs w:val="24"/>
          <w:lang w:val="ro-RO"/>
        </w:rPr>
        <w:t xml:space="preserve"> ec</w:t>
      </w:r>
      <w:r>
        <w:rPr>
          <w:rFonts w:ascii="Tahoma" w:hAnsi="Tahoma" w:cs="Tahoma"/>
          <w:sz w:val="24"/>
          <w:szCs w:val="24"/>
          <w:lang w:val="ro-RO"/>
        </w:rPr>
        <w:t>onomice</w:t>
      </w:r>
      <w:r w:rsidRPr="000F4601">
        <w:rPr>
          <w:rFonts w:ascii="Tahoma" w:hAnsi="Tahoma" w:cs="Tahoma"/>
          <w:sz w:val="24"/>
          <w:szCs w:val="24"/>
          <w:lang w:val="ro-RO"/>
        </w:rPr>
        <w:t xml:space="preserve"> şi Compartiment</w:t>
      </w:r>
      <w:r>
        <w:rPr>
          <w:rFonts w:ascii="Tahoma" w:hAnsi="Tahoma" w:cs="Tahoma"/>
          <w:sz w:val="24"/>
          <w:szCs w:val="24"/>
          <w:lang w:val="ro-RO"/>
        </w:rPr>
        <w:t>ului</w:t>
      </w:r>
      <w:r w:rsidRPr="000F4601">
        <w:rPr>
          <w:rFonts w:ascii="Tahoma" w:hAnsi="Tahoma" w:cs="Tahoma"/>
          <w:sz w:val="24"/>
          <w:szCs w:val="24"/>
          <w:lang w:val="ro-RO"/>
        </w:rPr>
        <w:t xml:space="preserve"> juridic,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F4601">
        <w:rPr>
          <w:rFonts w:ascii="Tahoma" w:hAnsi="Tahoma" w:cs="Tahoma"/>
          <w:sz w:val="24"/>
          <w:szCs w:val="24"/>
          <w:lang w:val="ro-RO"/>
        </w:rPr>
        <w:t>precum şi Prefectului Judeţului Cluj.</w:t>
      </w:r>
    </w:p>
    <w:p w:rsidR="00036C21" w:rsidRPr="000F4601" w:rsidRDefault="00036C21" w:rsidP="000F4601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</w:p>
    <w:p w:rsidR="00036C21" w:rsidRPr="00036C21" w:rsidRDefault="00036C21" w:rsidP="00036C2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:rsidR="009F4043" w:rsidRPr="00036C21" w:rsidRDefault="009F4043" w:rsidP="00036C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:rsidR="003624E8" w:rsidRDefault="00D25C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:rsidR="00353442" w:rsidRDefault="0035344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353442" w:rsidRPr="00036C21" w:rsidRDefault="0035344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33864" w:rsidRPr="00036C21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33864" w:rsidRPr="00FE7108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353442">
        <w:rPr>
          <w:rFonts w:ascii="Tahoma" w:hAnsi="Tahoma" w:cs="Tahoma"/>
          <w:b/>
          <w:lang w:val="ro-RO"/>
        </w:rPr>
        <w:t xml:space="preserve"> 18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FE7108">
        <w:rPr>
          <w:rFonts w:ascii="Tahoma" w:hAnsi="Tahoma" w:cs="Tahoma"/>
          <w:b/>
          <w:lang w:val="fr-BE"/>
        </w:rPr>
        <w:t>pentru</w:t>
      </w:r>
      <w:proofErr w:type="spellEnd"/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353442">
        <w:rPr>
          <w:rFonts w:ascii="Tahoma" w:hAnsi="Tahoma" w:cs="Tahoma"/>
          <w:b/>
          <w:lang w:val="fr-BE"/>
        </w:rPr>
        <w:t xml:space="preserve"> 15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353442">
        <w:rPr>
          <w:rFonts w:ascii="Tahoma" w:hAnsi="Tahoma" w:cs="Tahoma"/>
          <w:b/>
        </w:rPr>
        <w:t xml:space="preserve"> 3</w:t>
      </w:r>
      <w:proofErr w:type="gramEnd"/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25"/>
  </w:num>
  <w:num w:numId="5">
    <w:abstractNumId w:val="22"/>
  </w:num>
  <w:num w:numId="6">
    <w:abstractNumId w:val="17"/>
  </w:num>
  <w:num w:numId="7">
    <w:abstractNumId w:val="19"/>
  </w:num>
  <w:num w:numId="8">
    <w:abstractNumId w:val="24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8"/>
  </w:num>
  <w:num w:numId="13">
    <w:abstractNumId w:val="28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1"/>
  </w:num>
  <w:num w:numId="19">
    <w:abstractNumId w:val="18"/>
  </w:num>
  <w:num w:numId="20">
    <w:abstractNumId w:val="20"/>
  </w:num>
  <w:num w:numId="21">
    <w:abstractNumId w:val="3"/>
  </w:num>
  <w:num w:numId="22">
    <w:abstractNumId w:val="27"/>
  </w:num>
  <w:num w:numId="23">
    <w:abstractNumId w:val="32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4601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3442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56AC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75DD"/>
    <w:rsid w:val="005B773E"/>
    <w:rsid w:val="005D2666"/>
    <w:rsid w:val="005D5BD3"/>
    <w:rsid w:val="005D666C"/>
    <w:rsid w:val="005D7F7F"/>
    <w:rsid w:val="005E0954"/>
    <w:rsid w:val="005E22E3"/>
    <w:rsid w:val="005E3ECF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76B0E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2D8"/>
    <w:rsid w:val="00950F8E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3A38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61A2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243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529A77-8434-46EC-B177-03B447FA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52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7184F9D-8709-4BED-8ACA-7C4C916F2A1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1AEF2C2-6961-4026-A314-3F67922FA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5B3D9E2-3E51-457B-979F-8B811FF73A2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2425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achizitionare servicii juridice</dc:subject>
  <dc:creator>Simona</dc:creator>
  <cp:keywords/>
  <cp:lastModifiedBy>Cristi.Rusu</cp:lastModifiedBy>
  <cp:revision>2</cp:revision>
  <cp:lastPrinted>2014-06-25T08:15:00Z</cp:lastPrinted>
  <dcterms:created xsi:type="dcterms:W3CDTF">2014-07-01T09:37:00Z</dcterms:created>
  <dcterms:modified xsi:type="dcterms:W3CDTF">2014-07-01T09:37:00Z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PMD14-83-1783</vt:lpwstr>
  </property>
  <property fmtid="{D5CDD505-2E9C-101B-9397-08002B2CF9AE}" pid="3" name="_dlc_DocIdItemGuid">
    <vt:lpwstr>df971a6e-2383-425e-9a28-8624fdc114cd</vt:lpwstr>
  </property>
  <property fmtid="{D5CDD505-2E9C-101B-9397-08002B2CF9AE}" pid="4" name="_dlc_DocIdUrl">
    <vt:lpwstr>http://smdoc/Situri/CL/_layouts/DocIdRedir.aspx?ID=PMD14-83-1783, PMD14-83-1783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