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8370"/>
      </w:tblGrid>
      <w:tr w:rsidR="00864710" w:rsidRPr="00D522E6" w14:paraId="28F8949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78AE181" w14:textId="77777777" w:rsidR="00864710" w:rsidRPr="00D522E6" w:rsidRDefault="0074020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5569A94" wp14:editId="5674F11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5F9C9F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AC6A44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1985E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D6A7AD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ACA673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9BED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1E581A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CAC3FE3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20B0C">
        <w:rPr>
          <w:rFonts w:ascii="Tahoma" w:hAnsi="Tahoma" w:cs="Tahoma"/>
          <w:sz w:val="24"/>
          <w:szCs w:val="24"/>
          <w:u w:val="single"/>
          <w:lang w:val="fr-FR"/>
        </w:rPr>
        <w:t>92</w:t>
      </w:r>
    </w:p>
    <w:p w14:paraId="471B94F2" w14:textId="77777777" w:rsidR="00157EF3" w:rsidRPr="00036C21" w:rsidRDefault="002573EA" w:rsidP="009C0A3E">
      <w:pPr>
        <w:jc w:val="center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D5186">
        <w:rPr>
          <w:rFonts w:ascii="Tahoma" w:hAnsi="Tahoma" w:cs="Tahoma"/>
          <w:b/>
          <w:sz w:val="24"/>
          <w:szCs w:val="24"/>
          <w:lang w:val="ro-RO"/>
        </w:rPr>
        <w:t>16 decembrie 2014</w:t>
      </w:r>
    </w:p>
    <w:p w14:paraId="082DEB93" w14:textId="77777777" w:rsidR="00740B7F" w:rsidRDefault="009F4043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9E2EA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510B8" w:rsidRPr="00C510B8">
        <w:rPr>
          <w:rFonts w:ascii="Tahoma" w:hAnsi="Tahoma" w:cs="Tahoma"/>
          <w:b/>
          <w:sz w:val="24"/>
          <w:szCs w:val="24"/>
          <w:lang w:val="ro-RO"/>
        </w:rPr>
        <w:t>rectificării bugetului de venituri şi cheltuieli</w:t>
      </w:r>
      <w:r w:rsidR="008D5186">
        <w:rPr>
          <w:rFonts w:ascii="Tahoma" w:hAnsi="Tahoma" w:cs="Tahoma"/>
          <w:b/>
          <w:sz w:val="24"/>
          <w:szCs w:val="24"/>
          <w:lang w:val="ro-RO"/>
        </w:rPr>
        <w:t xml:space="preserve"> al Consil</w:t>
      </w:r>
      <w:r w:rsidR="00120B0C">
        <w:rPr>
          <w:rFonts w:ascii="Tahoma" w:hAnsi="Tahoma" w:cs="Tahoma"/>
          <w:b/>
          <w:sz w:val="24"/>
          <w:szCs w:val="24"/>
          <w:lang w:val="ro-RO"/>
        </w:rPr>
        <w:t>iului Local al Municipiului Dej</w:t>
      </w:r>
      <w:r w:rsidR="008D518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510B8" w:rsidRPr="00C510B8">
        <w:rPr>
          <w:rFonts w:ascii="Tahoma" w:hAnsi="Tahoma" w:cs="Tahoma"/>
          <w:b/>
          <w:sz w:val="24"/>
          <w:szCs w:val="24"/>
          <w:lang w:val="ro-RO"/>
        </w:rPr>
        <w:t>pe anul</w:t>
      </w:r>
      <w:r w:rsidR="008D518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510B8" w:rsidRPr="00C510B8">
        <w:rPr>
          <w:rFonts w:ascii="Tahoma" w:hAnsi="Tahoma" w:cs="Tahoma"/>
          <w:b/>
          <w:sz w:val="24"/>
          <w:szCs w:val="24"/>
          <w:lang w:val="ro-RO"/>
        </w:rPr>
        <w:t xml:space="preserve">2014 </w:t>
      </w:r>
    </w:p>
    <w:p w14:paraId="64B309D7" w14:textId="77777777" w:rsidR="00120B0C" w:rsidRPr="00C510B8" w:rsidRDefault="00120B0C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8D7A16" w14:textId="77777777" w:rsidR="00365878" w:rsidRPr="009E2EA9" w:rsidRDefault="00036C21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</w:r>
      <w:r w:rsidRPr="009E2EA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1EAC" w:rsidRPr="009E2EA9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9E2EA9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9E2EA9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9E2EA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D5186">
        <w:rPr>
          <w:rFonts w:ascii="Tahoma" w:hAnsi="Tahoma" w:cs="Tahoma"/>
          <w:sz w:val="24"/>
          <w:szCs w:val="24"/>
          <w:lang w:val="ro-RO"/>
        </w:rPr>
        <w:t>16 decembrie</w:t>
      </w:r>
      <w:r w:rsidR="00132085" w:rsidRPr="009E2EA9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9E2EA9">
        <w:rPr>
          <w:rFonts w:ascii="Tahoma" w:hAnsi="Tahoma" w:cs="Tahoma"/>
          <w:sz w:val="24"/>
          <w:szCs w:val="24"/>
          <w:lang w:val="ro-RO"/>
        </w:rPr>
        <w:t>2014,</w:t>
      </w:r>
    </w:p>
    <w:p w14:paraId="259176EF" w14:textId="77777777" w:rsidR="00C510B8" w:rsidRPr="00C510B8" w:rsidRDefault="00C60464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9E2EA9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E2EA9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E2EA9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iniţiativa primarului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 xml:space="preserve">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9E2EA9">
        <w:rPr>
          <w:rFonts w:ascii="Tahoma" w:hAnsi="Tahoma" w:cs="Tahoma"/>
          <w:sz w:val="24"/>
          <w:szCs w:val="24"/>
          <w:lang w:val="ro-RO"/>
        </w:rPr>
        <w:t xml:space="preserve">. </w:t>
      </w:r>
      <w:r w:rsidR="00120B0C">
        <w:rPr>
          <w:rFonts w:ascii="Tahoma" w:hAnsi="Tahoma" w:cs="Tahoma"/>
          <w:sz w:val="24"/>
          <w:szCs w:val="24"/>
          <w:lang w:val="ro-RO"/>
        </w:rPr>
        <w:t>22.669 din 11 decembrie</w:t>
      </w:r>
      <w:r w:rsidR="008D5186">
        <w:rPr>
          <w:rFonts w:ascii="Tahoma" w:hAnsi="Tahoma" w:cs="Tahoma"/>
          <w:sz w:val="24"/>
          <w:szCs w:val="24"/>
          <w:lang w:val="ro-RO"/>
        </w:rPr>
        <w:t xml:space="preserve">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2014  pri</w:t>
      </w:r>
      <w:r w:rsidR="00C510B8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Municipiului Dej pe anul 2014,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proiect avizat favorabi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l în ședința de lucru a comisiei economice din data de </w:t>
      </w:r>
      <w:r w:rsidR="008D5186">
        <w:rPr>
          <w:rFonts w:ascii="Tahoma" w:hAnsi="Tahoma" w:cs="Tahoma"/>
          <w:sz w:val="24"/>
          <w:szCs w:val="24"/>
          <w:lang w:val="ro-RO"/>
        </w:rPr>
        <w:t>16 decembrie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2013;</w:t>
      </w:r>
    </w:p>
    <w:p w14:paraId="588C799A" w14:textId="77777777" w:rsidR="00C510B8" w:rsidRPr="00C510B8" w:rsidRDefault="00C510B8" w:rsidP="00C510B8">
      <w:pPr>
        <w:pStyle w:val="NormalWeb"/>
        <w:ind w:firstLine="720"/>
        <w:jc w:val="both"/>
        <w:rPr>
          <w:rFonts w:ascii="Tahoma" w:hAnsi="Tahoma" w:cs="Tahoma"/>
          <w:lang w:val="ro-RO"/>
        </w:rPr>
      </w:pPr>
      <w:r w:rsidRPr="00C510B8">
        <w:rPr>
          <w:rFonts w:ascii="Tahoma" w:hAnsi="Tahoma" w:cs="Tahoma"/>
          <w:lang w:val="ro-RO"/>
        </w:rPr>
        <w:t xml:space="preserve">În conformitate cu prevederile ’art. </w:t>
      </w:r>
      <w:r w:rsidR="00157EF3">
        <w:rPr>
          <w:rFonts w:ascii="Tahoma" w:hAnsi="Tahoma" w:cs="Tahoma"/>
          <w:lang w:val="ro-RO"/>
        </w:rPr>
        <w:t>19</w:t>
      </w:r>
      <w:r w:rsidRPr="00C510B8">
        <w:rPr>
          <w:rFonts w:ascii="Tahoma" w:hAnsi="Tahoma" w:cs="Tahoma"/>
          <w:lang w:val="ro-RO"/>
        </w:rPr>
        <w:t>’, alin. (12) din Legea Nr. 273/2006</w:t>
      </w:r>
      <w:r w:rsidR="00157EF3">
        <w:rPr>
          <w:rFonts w:ascii="Tahoma" w:hAnsi="Tahoma" w:cs="Tahoma"/>
          <w:lang w:val="ro-RO"/>
        </w:rPr>
        <w:t xml:space="preserve"> – lege privind finanțele publice locale, cu privire la rectificarea bugetului de venituri și cheltuieli</w:t>
      </w:r>
      <w:r w:rsidRPr="00C510B8">
        <w:rPr>
          <w:rFonts w:ascii="Tahoma" w:hAnsi="Tahoma" w:cs="Tahoma"/>
          <w:lang w:val="ro-RO"/>
        </w:rPr>
        <w:t>;</w:t>
      </w:r>
    </w:p>
    <w:p w14:paraId="2021ED6D" w14:textId="77777777" w:rsidR="00157EF3" w:rsidRDefault="00C510B8" w:rsidP="009C0A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sz w:val="24"/>
          <w:szCs w:val="24"/>
          <w:lang w:val="ro-RO"/>
        </w:rPr>
        <w:t>Ținând cont de</w:t>
      </w:r>
      <w:r w:rsidR="00157EF3">
        <w:rPr>
          <w:rFonts w:ascii="Tahoma" w:hAnsi="Tahoma" w:cs="Tahoma"/>
          <w:sz w:val="24"/>
          <w:szCs w:val="24"/>
          <w:lang w:val="ro-RO"/>
        </w:rPr>
        <w:t xml:space="preserve"> prevederile ’art. 36’, alin. (4), lit. a), alin. (4)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și ’art. 45’, alin. (2), lit. a)</w:t>
      </w:r>
      <w:r w:rsidR="00BA211A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D25CFA" w:rsidRPr="00C510B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509E3854" w14:textId="77777777" w:rsidR="00740B7F" w:rsidRDefault="00C91DA3" w:rsidP="009C0A3E">
      <w:pPr>
        <w:ind w:firstLine="720"/>
        <w:jc w:val="center"/>
        <w:rPr>
          <w:rFonts w:ascii="Tahoma" w:hAnsi="Tahoma" w:cs="Tahoma"/>
          <w:sz w:val="24"/>
          <w:szCs w:val="24"/>
          <w:lang w:val="ro-RO"/>
        </w:rPr>
      </w:pPr>
      <w:r w:rsidRPr="009C0A3E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9C0A3E">
        <w:rPr>
          <w:rFonts w:ascii="Tahoma" w:hAnsi="Tahoma" w:cs="Tahoma"/>
          <w:sz w:val="24"/>
          <w:szCs w:val="24"/>
          <w:lang w:val="ro-RO"/>
        </w:rPr>
        <w:t xml:space="preserve">    </w:t>
      </w:r>
    </w:p>
    <w:p w14:paraId="60E3BE2A" w14:textId="77777777" w:rsidR="00C91DA3" w:rsidRPr="009C0A3E" w:rsidRDefault="00C91DA3" w:rsidP="009C0A3E">
      <w:pPr>
        <w:ind w:firstLine="72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9C0A3E">
        <w:rPr>
          <w:rFonts w:ascii="Tahoma" w:hAnsi="Tahoma" w:cs="Tahoma"/>
          <w:sz w:val="24"/>
          <w:szCs w:val="24"/>
          <w:lang w:val="ro-RO"/>
        </w:rPr>
        <w:t xml:space="preserve">                 </w:t>
      </w:r>
    </w:p>
    <w:p w14:paraId="1C032E52" w14:textId="77777777" w:rsidR="00886F48" w:rsidRDefault="00C91DA3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157EF3" w:rsidRPr="00F84E03">
        <w:rPr>
          <w:rFonts w:ascii="Tahoma" w:hAnsi="Tahoma" w:cs="Tahoma"/>
          <w:b/>
          <w:sz w:val="24"/>
          <w:szCs w:val="24"/>
          <w:lang w:val="ro-RO"/>
        </w:rPr>
        <w:t>rectificarea bugetului de venituri și cheltuieli</w:t>
      </w:r>
      <w:r w:rsidR="00157EF3">
        <w:rPr>
          <w:rFonts w:ascii="Tahoma" w:hAnsi="Tahoma" w:cs="Tahoma"/>
          <w:sz w:val="24"/>
          <w:szCs w:val="24"/>
          <w:lang w:val="ro-RO"/>
        </w:rPr>
        <w:t xml:space="preserve"> al Municipiului Dej pe anul 2014, </w:t>
      </w:r>
      <w:r w:rsidR="00157EF3" w:rsidRPr="00157EF3">
        <w:rPr>
          <w:rFonts w:ascii="Tahoma" w:hAnsi="Tahoma" w:cs="Tahoma"/>
          <w:b/>
          <w:sz w:val="24"/>
          <w:szCs w:val="24"/>
          <w:lang w:val="ro-RO"/>
        </w:rPr>
        <w:t xml:space="preserve">cu suma de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3.</w:t>
      </w:r>
      <w:r w:rsidR="00120B0C">
        <w:rPr>
          <w:rFonts w:ascii="Tahoma" w:hAnsi="Tahoma" w:cs="Tahoma"/>
          <w:b/>
          <w:sz w:val="24"/>
          <w:szCs w:val="24"/>
          <w:lang w:val="ro-RO"/>
        </w:rPr>
        <w:t>530</w:t>
      </w:r>
      <w:r w:rsidR="00157EF3" w:rsidRPr="00157EF3">
        <w:rPr>
          <w:rFonts w:ascii="Tahoma" w:hAnsi="Tahoma" w:cs="Tahoma"/>
          <w:b/>
          <w:sz w:val="24"/>
          <w:szCs w:val="24"/>
          <w:lang w:val="ro-RO"/>
        </w:rPr>
        <w:t>,00 mii lei</w:t>
      </w:r>
      <w:r w:rsidR="00157EF3">
        <w:rPr>
          <w:rFonts w:ascii="Tahoma" w:hAnsi="Tahoma" w:cs="Tahoma"/>
          <w:sz w:val="24"/>
          <w:szCs w:val="24"/>
          <w:lang w:val="ro-RO"/>
        </w:rPr>
        <w:t>, astfel:</w:t>
      </w:r>
    </w:p>
    <w:p w14:paraId="4114CA31" w14:textId="77777777" w:rsidR="00157EF3" w:rsidRDefault="00157EF3" w:rsidP="00157EF3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157EF3">
        <w:rPr>
          <w:rFonts w:ascii="Tahoma" w:hAnsi="Tahoma" w:cs="Tahoma"/>
          <w:b/>
          <w:sz w:val="24"/>
          <w:szCs w:val="24"/>
          <w:u w:val="single"/>
          <w:lang w:val="ro-RO"/>
        </w:rPr>
        <w:t>TOTAL VENITURI: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…………………………………………….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3.</w:t>
      </w:r>
      <w:r w:rsidR="00120B0C">
        <w:rPr>
          <w:rFonts w:ascii="Tahoma" w:hAnsi="Tahoma" w:cs="Tahoma"/>
          <w:b/>
          <w:sz w:val="24"/>
          <w:szCs w:val="24"/>
          <w:lang w:val="ro-RO"/>
        </w:rPr>
        <w:t>530</w:t>
      </w:r>
      <w:r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559DA1CD" w14:textId="77777777" w:rsidR="00157EF3" w:rsidRDefault="00157EF3" w:rsidP="00157EF3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din care:</w:t>
      </w:r>
    </w:p>
    <w:p w14:paraId="1B5513CF" w14:textId="77777777" w:rsidR="00157EF3" w:rsidRDefault="00157EF3" w:rsidP="00157EF3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sume defalcate din TVA, 11.02.02                                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3.453</w:t>
      </w:r>
      <w:r w:rsidRPr="00157EF3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29E5B9FA" w14:textId="77777777" w:rsidR="00157EF3" w:rsidRDefault="00157EF3" w:rsidP="00157EF3">
      <w:pPr>
        <w:numPr>
          <w:ilvl w:val="0"/>
          <w:numId w:val="35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157EF3">
        <w:rPr>
          <w:rFonts w:ascii="Tahoma" w:hAnsi="Tahoma" w:cs="Tahoma"/>
          <w:sz w:val="24"/>
          <w:szCs w:val="24"/>
          <w:lang w:val="ro-RO"/>
        </w:rPr>
        <w:t>sume defalcate din TVA pentru echilibrare</w:t>
      </w:r>
    </w:p>
    <w:p w14:paraId="6D1C7420" w14:textId="77777777" w:rsidR="00157EF3" w:rsidRDefault="00157EF3" w:rsidP="00157EF3">
      <w:pPr>
        <w:ind w:left="106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Cod 11.02.06                                                             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32</w:t>
      </w:r>
      <w:r w:rsidRPr="00157EF3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779FD453" w14:textId="77777777" w:rsidR="00120B0C" w:rsidRPr="00120B0C" w:rsidRDefault="00120B0C" w:rsidP="00120B0C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120B0C">
        <w:rPr>
          <w:rFonts w:ascii="Tahoma" w:hAnsi="Tahoma" w:cs="Tahoma"/>
          <w:sz w:val="24"/>
          <w:szCs w:val="24"/>
          <w:lang w:val="ro-RO"/>
        </w:rPr>
        <w:t>finanțare lucrări cadastru</w:t>
      </w:r>
      <w:r>
        <w:rPr>
          <w:rFonts w:ascii="Tahoma" w:hAnsi="Tahoma" w:cs="Tahoma"/>
          <w:sz w:val="24"/>
          <w:szCs w:val="24"/>
          <w:lang w:val="ro-RO"/>
        </w:rPr>
        <w:t xml:space="preserve"> – 42.02.29                              </w:t>
      </w:r>
      <w:r w:rsidRPr="00120B0C">
        <w:rPr>
          <w:rFonts w:ascii="Tahoma" w:hAnsi="Tahoma" w:cs="Tahoma"/>
          <w:b/>
          <w:sz w:val="24"/>
          <w:szCs w:val="24"/>
          <w:lang w:val="ro-RO"/>
        </w:rPr>
        <w:t>45,00 mii lei</w:t>
      </w:r>
    </w:p>
    <w:p w14:paraId="49A17926" w14:textId="77777777" w:rsidR="00B679C9" w:rsidRDefault="00B679C9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B679C9">
        <w:rPr>
          <w:rFonts w:ascii="Tahoma" w:hAnsi="Tahoma" w:cs="Tahoma"/>
          <w:b/>
          <w:sz w:val="24"/>
          <w:szCs w:val="24"/>
          <w:u w:val="single"/>
          <w:lang w:val="ro-RO"/>
        </w:rPr>
        <w:t>TOTAL CHELTUIELI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: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………………………………………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Pr="00B679C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3.</w:t>
      </w:r>
      <w:r w:rsidR="00120B0C">
        <w:rPr>
          <w:rFonts w:ascii="Tahoma" w:hAnsi="Tahoma" w:cs="Tahoma"/>
          <w:b/>
          <w:sz w:val="24"/>
          <w:szCs w:val="24"/>
          <w:lang w:val="ro-RO"/>
        </w:rPr>
        <w:t>530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52B19087" w14:textId="77777777" w:rsidR="00B679C9" w:rsidRDefault="00B679C9" w:rsidP="00B679C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din care:</w:t>
      </w:r>
    </w:p>
    <w:p w14:paraId="01027033" w14:textId="77777777" w:rsidR="00120B0C" w:rsidRPr="00120B0C" w:rsidRDefault="00120B0C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- cap. 51.02.71 – autorități publice                                    </w:t>
      </w:r>
      <w:r w:rsidRPr="00120B0C">
        <w:rPr>
          <w:rFonts w:ascii="Tahoma" w:hAnsi="Tahoma" w:cs="Tahoma"/>
          <w:b/>
          <w:sz w:val="24"/>
          <w:szCs w:val="24"/>
          <w:lang w:val="ro-RO"/>
        </w:rPr>
        <w:t>45,00 mii lei</w:t>
      </w:r>
    </w:p>
    <w:p w14:paraId="5597103F" w14:textId="77777777" w:rsidR="00B679C9" w:rsidRDefault="00B679C9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b/>
          <w:sz w:val="24"/>
          <w:szCs w:val="24"/>
          <w:lang w:val="ro-RO"/>
        </w:rPr>
        <w:t>-</w:t>
      </w:r>
      <w:r w:rsidRPr="00B679C9">
        <w:rPr>
          <w:rFonts w:ascii="Tahoma" w:hAnsi="Tahoma" w:cs="Tahoma"/>
          <w:sz w:val="24"/>
          <w:szCs w:val="24"/>
          <w:lang w:val="ro-RO"/>
        </w:rPr>
        <w:t>cap. 65.02.10 învățământ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3.453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1F5711D0" w14:textId="77777777" w:rsidR="00B679C9" w:rsidRDefault="00B679C9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-cap.</w:t>
      </w:r>
      <w:r w:rsidR="008D5186">
        <w:rPr>
          <w:rFonts w:ascii="Tahoma" w:hAnsi="Tahoma" w:cs="Tahoma"/>
          <w:sz w:val="24"/>
          <w:szCs w:val="24"/>
          <w:lang w:val="ro-RO"/>
        </w:rPr>
        <w:t>84.02.71 - transporturi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</w:t>
      </w:r>
      <w:r w:rsidR="008D5186">
        <w:rPr>
          <w:rFonts w:ascii="Tahoma" w:hAnsi="Tahoma" w:cs="Tahoma"/>
          <w:b/>
          <w:sz w:val="24"/>
          <w:szCs w:val="24"/>
          <w:lang w:val="ro-RO"/>
        </w:rPr>
        <w:t>32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6A531E18" w14:textId="77777777" w:rsidR="00886F48" w:rsidRDefault="00886F48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1B66E24" w14:textId="77777777" w:rsidR="008D5186" w:rsidRDefault="00B679C9" w:rsidP="008D518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B679C9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sz w:val="24"/>
          <w:szCs w:val="24"/>
          <w:lang w:val="ro-RO"/>
        </w:rPr>
        <w:t>. Aprobă</w:t>
      </w:r>
      <w:r w:rsidR="00F84E0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D5186">
        <w:rPr>
          <w:rFonts w:ascii="Tahoma" w:hAnsi="Tahoma" w:cs="Tahoma"/>
          <w:b/>
          <w:sz w:val="24"/>
          <w:szCs w:val="24"/>
          <w:lang w:val="ro-RO"/>
        </w:rPr>
        <w:t>vărsămintele din secțiunea de funcționare în secțiunea de dezvoltare în sumă de 32,00 mii lei.</w:t>
      </w:r>
    </w:p>
    <w:p w14:paraId="1EAC1261" w14:textId="77777777" w:rsidR="00886F48" w:rsidRDefault="00C510B8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ab/>
      </w:r>
      <w:r w:rsidRPr="00C510B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9C0A3E" w:rsidRPr="009C0A3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886F4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0A3EF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Cu ducerea la îndeplinire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se încredinţează Direcția</w:t>
      </w:r>
      <w:r w:rsidR="008D5186">
        <w:rPr>
          <w:rFonts w:ascii="Tahoma" w:hAnsi="Tahoma" w:cs="Tahoma"/>
          <w:sz w:val="24"/>
          <w:szCs w:val="24"/>
          <w:lang w:val="ro-RO"/>
        </w:rPr>
        <w:t xml:space="preserve"> Tehmică și Direcția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Economică  din cadrul 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C510B8">
        <w:rPr>
          <w:rFonts w:ascii="Tahoma" w:hAnsi="Tahoma" w:cs="Tahoma"/>
          <w:sz w:val="24"/>
          <w:szCs w:val="24"/>
          <w:lang w:val="ro-RO"/>
        </w:rPr>
        <w:t>Municipiului Dej.</w:t>
      </w:r>
    </w:p>
    <w:p w14:paraId="4A49C8A9" w14:textId="77777777" w:rsidR="00740B7F" w:rsidRPr="00C510B8" w:rsidRDefault="00740B7F" w:rsidP="00157EF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BA3E8CB" w14:textId="77777777" w:rsidR="009F4043" w:rsidRPr="00036C21" w:rsidRDefault="009F4043" w:rsidP="009E2EA9">
      <w:pPr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A266EB7" w14:textId="77777777" w:rsidR="00886F48" w:rsidRDefault="008D518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Lazin Sebastian Flaviu</w:t>
      </w:r>
    </w:p>
    <w:p w14:paraId="1F723A73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390AB1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35C1BFE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6FAAA421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8D5186">
        <w:rPr>
          <w:rFonts w:ascii="Tahoma" w:hAnsi="Tahoma" w:cs="Tahoma"/>
          <w:b/>
          <w:lang w:val="ro-RO"/>
        </w:rPr>
        <w:t xml:space="preserve"> </w:t>
      </w:r>
      <w:r w:rsidR="00B7741E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0067836C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r w:rsidRPr="000A3EFA">
        <w:rPr>
          <w:rFonts w:ascii="Tahoma" w:hAnsi="Tahoma" w:cs="Tahoma"/>
          <w:b/>
          <w:lang w:val="ro-RO"/>
        </w:rPr>
        <w:t>pentru</w:t>
      </w:r>
      <w:r w:rsidRPr="000A3EFA">
        <w:rPr>
          <w:rFonts w:ascii="Tahoma" w:hAnsi="Tahoma" w:cs="Tahoma"/>
          <w:b/>
          <w:lang w:val="ro-RO"/>
        </w:rPr>
        <w:tab/>
        <w:t xml:space="preserve">   </w:t>
      </w:r>
      <w:r w:rsidRPr="00FE7108">
        <w:rPr>
          <w:rFonts w:ascii="Tahoma" w:hAnsi="Tahoma" w:cs="Tahoma"/>
          <w:b/>
          <w:lang w:val="fr-BE"/>
        </w:rPr>
        <w:t xml:space="preserve">- </w:t>
      </w:r>
      <w:r w:rsidR="00B7741E">
        <w:rPr>
          <w:rFonts w:ascii="Tahoma" w:hAnsi="Tahoma" w:cs="Tahoma"/>
          <w:b/>
          <w:lang w:val="fr-BE"/>
        </w:rPr>
        <w:t xml:space="preserve"> 18</w:t>
      </w:r>
      <w:r w:rsidR="008D5186">
        <w:rPr>
          <w:rFonts w:ascii="Tahoma" w:hAnsi="Tahoma" w:cs="Tahoma"/>
          <w:b/>
          <w:lang w:val="fr-BE"/>
        </w:rPr>
        <w:t xml:space="preserve"> </w:t>
      </w:r>
      <w:r w:rsidR="00BA211A">
        <w:rPr>
          <w:rFonts w:ascii="Tahoma" w:hAnsi="Tahoma" w:cs="Tahoma"/>
          <w:b/>
          <w:lang w:val="fr-BE"/>
        </w:rPr>
        <w:t xml:space="preserve"> </w:t>
      </w:r>
    </w:p>
    <w:p w14:paraId="1E297C6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3896882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1F16D3A" w14:textId="77777777" w:rsidR="009F4043" w:rsidRPr="009F4043" w:rsidRDefault="009F4043" w:rsidP="009C0A3E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14:paraId="25F7FAA0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E5553E">
      <w:type w:val="continuous"/>
      <w:pgSz w:w="11907" w:h="16840" w:code="9"/>
      <w:pgMar w:top="567" w:right="850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100B06"/>
    <w:multiLevelType w:val="hybridMultilevel"/>
    <w:tmpl w:val="02D27466"/>
    <w:lvl w:ilvl="0" w:tplc="82706A50">
      <w:start w:val="2014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7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27"/>
  </w:num>
  <w:num w:numId="5">
    <w:abstractNumId w:val="23"/>
  </w:num>
  <w:num w:numId="6">
    <w:abstractNumId w:val="18"/>
  </w:num>
  <w:num w:numId="7">
    <w:abstractNumId w:val="20"/>
  </w:num>
  <w:num w:numId="8">
    <w:abstractNumId w:val="26"/>
  </w:num>
  <w:num w:numId="9">
    <w:abstractNumId w:val="17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8"/>
  </w:num>
  <w:num w:numId="13">
    <w:abstractNumId w:val="30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3"/>
  </w:num>
  <w:num w:numId="19">
    <w:abstractNumId w:val="19"/>
  </w:num>
  <w:num w:numId="20">
    <w:abstractNumId w:val="21"/>
  </w:num>
  <w:num w:numId="21">
    <w:abstractNumId w:val="3"/>
  </w:num>
  <w:num w:numId="22">
    <w:abstractNumId w:val="29"/>
  </w:num>
  <w:num w:numId="23">
    <w:abstractNumId w:val="34"/>
  </w:num>
  <w:num w:numId="24">
    <w:abstractNumId w:val="16"/>
  </w:num>
  <w:num w:numId="25">
    <w:abstractNumId w:val="15"/>
  </w:num>
  <w:num w:numId="26">
    <w:abstractNumId w:val="12"/>
  </w:num>
  <w:num w:numId="27">
    <w:abstractNumId w:val="4"/>
  </w:num>
  <w:num w:numId="28">
    <w:abstractNumId w:val="1"/>
  </w:num>
  <w:num w:numId="29">
    <w:abstractNumId w:val="24"/>
  </w:num>
  <w:num w:numId="30">
    <w:abstractNumId w:val="14"/>
  </w:num>
  <w:num w:numId="31">
    <w:abstractNumId w:val="6"/>
  </w:num>
  <w:num w:numId="32">
    <w:abstractNumId w:val="7"/>
  </w:num>
  <w:num w:numId="33">
    <w:abstractNumId w:val="2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4405E"/>
    <w:rsid w:val="00066A73"/>
    <w:rsid w:val="00071E6E"/>
    <w:rsid w:val="00096259"/>
    <w:rsid w:val="000A26F0"/>
    <w:rsid w:val="000A3EFA"/>
    <w:rsid w:val="000B7893"/>
    <w:rsid w:val="000B78BF"/>
    <w:rsid w:val="000D0B0D"/>
    <w:rsid w:val="000E71BF"/>
    <w:rsid w:val="000F5CB2"/>
    <w:rsid w:val="000F713C"/>
    <w:rsid w:val="00113174"/>
    <w:rsid w:val="0011470C"/>
    <w:rsid w:val="00120B0C"/>
    <w:rsid w:val="001258E5"/>
    <w:rsid w:val="00132085"/>
    <w:rsid w:val="001525DB"/>
    <w:rsid w:val="00154A03"/>
    <w:rsid w:val="001567D4"/>
    <w:rsid w:val="00157EF3"/>
    <w:rsid w:val="00160823"/>
    <w:rsid w:val="001643A7"/>
    <w:rsid w:val="0017397F"/>
    <w:rsid w:val="00187084"/>
    <w:rsid w:val="001906ED"/>
    <w:rsid w:val="001A20A2"/>
    <w:rsid w:val="001A2DF3"/>
    <w:rsid w:val="001A791D"/>
    <w:rsid w:val="001B0D26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33B6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02D6"/>
    <w:rsid w:val="004767D6"/>
    <w:rsid w:val="004932AF"/>
    <w:rsid w:val="00494546"/>
    <w:rsid w:val="00494765"/>
    <w:rsid w:val="004B025F"/>
    <w:rsid w:val="004B5387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04610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3C14"/>
    <w:rsid w:val="006A52A5"/>
    <w:rsid w:val="006C5DA4"/>
    <w:rsid w:val="006D6037"/>
    <w:rsid w:val="006E500E"/>
    <w:rsid w:val="006F2236"/>
    <w:rsid w:val="0070305B"/>
    <w:rsid w:val="00733C0D"/>
    <w:rsid w:val="00735509"/>
    <w:rsid w:val="0074020E"/>
    <w:rsid w:val="00740B7F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292E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4D4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86F48"/>
    <w:rsid w:val="008942F0"/>
    <w:rsid w:val="00895335"/>
    <w:rsid w:val="008A54C6"/>
    <w:rsid w:val="008B2869"/>
    <w:rsid w:val="008B4281"/>
    <w:rsid w:val="008C3B64"/>
    <w:rsid w:val="008C5C98"/>
    <w:rsid w:val="008D5186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7237E"/>
    <w:rsid w:val="00996EEF"/>
    <w:rsid w:val="009A2CE8"/>
    <w:rsid w:val="009C0A3E"/>
    <w:rsid w:val="009C46E5"/>
    <w:rsid w:val="009D229A"/>
    <w:rsid w:val="009D4660"/>
    <w:rsid w:val="009E2EA9"/>
    <w:rsid w:val="009E7F4C"/>
    <w:rsid w:val="009F4043"/>
    <w:rsid w:val="009F744C"/>
    <w:rsid w:val="00A00B3F"/>
    <w:rsid w:val="00A06566"/>
    <w:rsid w:val="00A12162"/>
    <w:rsid w:val="00A16B5E"/>
    <w:rsid w:val="00A16BB2"/>
    <w:rsid w:val="00A21B40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679C9"/>
    <w:rsid w:val="00B7219B"/>
    <w:rsid w:val="00B74644"/>
    <w:rsid w:val="00B7741E"/>
    <w:rsid w:val="00B945D5"/>
    <w:rsid w:val="00B95B25"/>
    <w:rsid w:val="00B96510"/>
    <w:rsid w:val="00BA211A"/>
    <w:rsid w:val="00BB31E1"/>
    <w:rsid w:val="00BC149A"/>
    <w:rsid w:val="00BC5524"/>
    <w:rsid w:val="00BE2A91"/>
    <w:rsid w:val="00BF606A"/>
    <w:rsid w:val="00C24149"/>
    <w:rsid w:val="00C31A1F"/>
    <w:rsid w:val="00C32295"/>
    <w:rsid w:val="00C364A2"/>
    <w:rsid w:val="00C510B8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5553E"/>
    <w:rsid w:val="00E633DF"/>
    <w:rsid w:val="00E64210"/>
    <w:rsid w:val="00E7160F"/>
    <w:rsid w:val="00E7284C"/>
    <w:rsid w:val="00E84C07"/>
    <w:rsid w:val="00E856A0"/>
    <w:rsid w:val="00E85D92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84E03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3C7C82"/>
  <w15:chartTrackingRefBased/>
  <w15:docId w15:val="{B3488B13-09A8-4A3B-A28C-FA97EC4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92</Număr_x0020_HCL>
    <_dlc_DocId xmlns="49ad8bbe-11e1-42b2-a965-6a341b5f7ad4">PMD14-83-1860</_dlc_DocId>
    <_dlc_DocIdUrl xmlns="49ad8bbe-11e1-42b2-a965-6a341b5f7ad4">
      <Url>http://smdoc/Situri/CL/_layouts/DocIdRedir.aspx?ID=PMD14-83-1860</Url>
      <Description>PMD14-83-1860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743701-FB4F-4B3A-B2E2-2B7FF5F8B981}"/>
</file>

<file path=customXml/itemProps2.xml><?xml version="1.0" encoding="utf-8"?>
<ds:datastoreItem xmlns:ds="http://schemas.openxmlformats.org/officeDocument/2006/customXml" ds:itemID="{651E0E60-3472-4F27-A9EE-74032AFC365C}"/>
</file>

<file path=customXml/itemProps3.xml><?xml version="1.0" encoding="utf-8"?>
<ds:datastoreItem xmlns:ds="http://schemas.openxmlformats.org/officeDocument/2006/customXml" ds:itemID="{837AC666-736D-420F-8773-E3CA343DE21F}"/>
</file>

<file path=customXml/itemProps4.xml><?xml version="1.0" encoding="utf-8"?>
<ds:datastoreItem xmlns:ds="http://schemas.openxmlformats.org/officeDocument/2006/customXml" ds:itemID="{E2C2548E-207F-4C8D-B61B-1B7F71591709}"/>
</file>

<file path=customXml/itemProps5.xml><?xml version="1.0" encoding="utf-8"?>
<ds:datastoreItem xmlns:ds="http://schemas.openxmlformats.org/officeDocument/2006/customXml" ds:itemID="{46D90E9E-D78C-42FF-9035-25590ED24D11}"/>
</file>

<file path=customXml/itemProps6.xml><?xml version="1.0" encoding="utf-8"?>
<ds:datastoreItem xmlns:ds="http://schemas.openxmlformats.org/officeDocument/2006/customXml" ds:itemID="{13A32FAD-055A-48CC-9758-8E64EA9F51BE}"/>
</file>

<file path=customXml/itemProps7.xml><?xml version="1.0" encoding="utf-8"?>
<ds:datastoreItem xmlns:ds="http://schemas.openxmlformats.org/officeDocument/2006/customXml" ds:itemID="{A479E775-4C60-41A5-8BAB-064BD808A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2732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</dc:subject>
  <dc:creator>Simona</dc:creator>
  <cp:keywords/>
  <cp:lastModifiedBy>Cristi.Rusu</cp:lastModifiedBy>
  <cp:revision>2</cp:revision>
  <cp:lastPrinted>2014-07-14T09:55:00Z</cp:lastPrinted>
  <dcterms:created xsi:type="dcterms:W3CDTF">2014-12-19T06:14:00Z</dcterms:created>
  <dcterms:modified xsi:type="dcterms:W3CDTF">2014-12-19T06:14:00Z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PMD14-83-1846</vt:lpwstr>
  </property>
  <property fmtid="{D5CDD505-2E9C-101B-9397-08002B2CF9AE}" pid="3" name="_dlc_DocIdItemGuid">
    <vt:lpwstr>85f17dbf-dc35-4f36-8783-e98e53792e40</vt:lpwstr>
  </property>
  <property fmtid="{D5CDD505-2E9C-101B-9397-08002B2CF9AE}" pid="4" name="_dlc_DocIdUrl">
    <vt:lpwstr>http://smdoc/Situri/CL/_layouts/DocIdRedir.aspx?ID=PMD14-83-1846, PMD14-83-1846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