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A88ADB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8AC39D1" w14:textId="77777777" w:rsidR="00864710" w:rsidRPr="00D522E6" w:rsidRDefault="001565B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F1A6357" wp14:editId="4261E95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232CC7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1DA93E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969A26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487D87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446D19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D26C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BE3EB3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1C2A660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43E16">
        <w:rPr>
          <w:rFonts w:ascii="Tahoma" w:hAnsi="Tahoma" w:cs="Tahoma"/>
          <w:sz w:val="24"/>
          <w:szCs w:val="24"/>
          <w:u w:val="single"/>
          <w:lang w:val="fr-FR"/>
        </w:rPr>
        <w:t>97</w:t>
      </w:r>
    </w:p>
    <w:p w14:paraId="23754FBF" w14:textId="77777777" w:rsidR="002573EA" w:rsidRPr="002573EA" w:rsidRDefault="002573EA" w:rsidP="001A1AA0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66414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C66414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1A1AA0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668125EF" w14:textId="77777777" w:rsidR="00CE5C3B" w:rsidRPr="00CE5C3B" w:rsidRDefault="009F4043" w:rsidP="00CE5C3B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09779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B3652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aprobarea </w:t>
      </w:r>
      <w:r w:rsid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rectificării</w:t>
      </w:r>
      <w:r w:rsidR="00CE5C3B"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suprafeței de teren  </w:t>
      </w:r>
    </w:p>
    <w:p w14:paraId="0399209D" w14:textId="77777777" w:rsidR="00CE5C3B" w:rsidRPr="00CE5C3B" w:rsidRDefault="00CE5C3B" w:rsidP="00CE5C3B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și dezmembrării din 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Strada Stejarului N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r. 2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/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A, C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F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. Dej N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r.</w:t>
      </w: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50218</w:t>
      </w:r>
    </w:p>
    <w:p w14:paraId="2484D1E5" w14:textId="77777777" w:rsidR="00CE5C3B" w:rsidRPr="00CE5C3B" w:rsidRDefault="00CE5C3B" w:rsidP="00CE5C3B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</w:p>
    <w:p w14:paraId="16751423" w14:textId="77777777" w:rsidR="00CE5C3B" w:rsidRPr="00CE5C3B" w:rsidRDefault="00CE5C3B" w:rsidP="00CE5C3B">
      <w:pPr>
        <w:jc w:val="center"/>
        <w:rPr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2492434E" w14:textId="77777777" w:rsidR="00B36526" w:rsidRPr="00B36526" w:rsidRDefault="00B36526" w:rsidP="00CE5C3B">
      <w:pPr>
        <w:tabs>
          <w:tab w:val="left" w:pos="3031"/>
        </w:tabs>
        <w:spacing w:line="276" w:lineRule="auto"/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</w:p>
    <w:p w14:paraId="1A2CD0D8" w14:textId="77777777" w:rsidR="00365878" w:rsidRPr="00C91DA3" w:rsidRDefault="001A65B3" w:rsidP="00B3652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        </w:t>
      </w:r>
      <w:r w:rsidR="007D1EAC" w:rsidRPr="00C66414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C66414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C66414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66414">
        <w:rPr>
          <w:rFonts w:ascii="Tahoma" w:hAnsi="Tahoma" w:cs="Tahoma"/>
          <w:sz w:val="24"/>
          <w:szCs w:val="24"/>
          <w:lang w:val="ro-RO"/>
        </w:rPr>
        <w:t>16 decembrie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4454A936" w14:textId="77777777" w:rsidR="00CE5C3B" w:rsidRPr="00CE5C3B" w:rsidRDefault="00C25246" w:rsidP="00CE5C3B">
      <w:pPr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1A1AA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1A1AA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1A1AA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1A1AA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CE5C3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5C3B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5C3B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5C3B">
        <w:rPr>
          <w:rFonts w:ascii="Tahoma" w:hAnsi="Tahoma" w:cs="Tahoma"/>
          <w:sz w:val="24"/>
          <w:szCs w:val="24"/>
          <w:lang w:val="ro-RO"/>
        </w:rPr>
        <w:t xml:space="preserve"> Nr</w:t>
      </w:r>
      <w:r w:rsidR="00CE5C3B" w:rsidRPr="00CE5C3B">
        <w:rPr>
          <w:rFonts w:ascii="Tahoma" w:hAnsi="Tahoma" w:cs="Tahoma"/>
          <w:sz w:val="24"/>
          <w:szCs w:val="24"/>
          <w:lang w:val="ro-RO"/>
        </w:rPr>
        <w:t xml:space="preserve">.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22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624 din 11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decembrie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2014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al Serviciului de Urba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nism ș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i Amenajarea Teritoriului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prin care se propune spre aprobare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rectificarea suprafeței  imobilului identificat prin C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F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. Dej, N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r.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50218 în suprafață totală de 2334 m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p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situat în 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Municipiul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Dej, 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Strada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Stejarului Nr. 2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/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A  conform situației din teren și dezm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embrarea acestuia în 2 parcele, proiect avizat favorabil în ședința de lucru a comisiei de urbanism din data de 16 decembrie 2014;</w:t>
      </w:r>
    </w:p>
    <w:p w14:paraId="7EEC660A" w14:textId="77777777" w:rsidR="00CE5C3B" w:rsidRPr="00CE5C3B" w:rsidRDefault="00CE5C3B" w:rsidP="00CE5C3B">
      <w:pPr>
        <w:ind w:firstLine="708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Î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n baza prevederilor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’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art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8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alin. 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1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din  Legea Nr. 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213/19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98, privind proprietatea publică ș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i regimul juridic al acesteia </w:t>
      </w:r>
    </w:p>
    <w:p w14:paraId="4E137D47" w14:textId="77777777" w:rsidR="00C66414" w:rsidRPr="00CE5C3B" w:rsidRDefault="00CE5C3B" w:rsidP="00CE5C3B">
      <w:pPr>
        <w:tabs>
          <w:tab w:val="left" w:pos="3031"/>
        </w:tabs>
        <w:spacing w:line="276" w:lineRule="auto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        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În temeiul prevederilor 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‚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art. 36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alin. 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2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643E16">
        <w:rPr>
          <w:rFonts w:ascii="Tahoma" w:hAnsi="Tahoma" w:cs="Tahoma"/>
          <w:noProof/>
          <w:color w:val="000000"/>
          <w:sz w:val="24"/>
          <w:szCs w:val="24"/>
          <w:lang w:val="ro-RO"/>
        </w:rPr>
        <w:t>lit.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c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alin. 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5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 lit. b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ș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i 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‚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art. 45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, alin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.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3</w:t>
      </w:r>
      <w:r w:rsid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C66414" w:rsidRPr="00CE5C3B">
        <w:rPr>
          <w:rFonts w:ascii="Tahoma" w:eastAsia="Calibri" w:hAnsi="Tahoma" w:cs="Tahoma"/>
          <w:sz w:val="24"/>
          <w:szCs w:val="24"/>
          <w:lang w:val="ro-RO" w:eastAsia="en-US"/>
        </w:rPr>
        <w:t>din Legea administraţiei publice locale Nr. 215/2001, republicată, cu modificările şi completările ulterioare;</w:t>
      </w:r>
    </w:p>
    <w:p w14:paraId="5CB9D925" w14:textId="77777777" w:rsidR="00C25246" w:rsidRPr="00CE5C3B" w:rsidRDefault="00C25246" w:rsidP="00C25246">
      <w:pPr>
        <w:ind w:firstLine="72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</w:p>
    <w:p w14:paraId="60CC3DCD" w14:textId="77777777" w:rsidR="00C25246" w:rsidRDefault="00C91DA3" w:rsidP="001A65B3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C2524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166BC7C1" w14:textId="77777777" w:rsidR="00C91DA3" w:rsidRPr="00C25246" w:rsidRDefault="00C91DA3" w:rsidP="001A65B3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3FDAE844" w14:textId="77777777" w:rsidR="00CE5C3B" w:rsidRPr="00CE5C3B" w:rsidRDefault="00C91DA3" w:rsidP="00CE5C3B">
      <w:pPr>
        <w:jc w:val="both"/>
        <w:rPr>
          <w:rFonts w:ascii="Tahoma" w:hAnsi="Tahoma" w:cs="Tahoma"/>
          <w:noProof/>
          <w:color w:val="000000"/>
          <w:sz w:val="24"/>
          <w:szCs w:val="24"/>
          <w:lang w:val="fr-FR"/>
        </w:rPr>
      </w:pP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C25246"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B36526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rectificarea de teren a imobilului  </w:t>
      </w:r>
      <w:r w:rsidR="00CE5C3B" w:rsidRPr="00320006">
        <w:rPr>
          <w:rFonts w:ascii="Tahoma" w:hAnsi="Tahoma" w:cs="Tahoma"/>
          <w:noProof/>
          <w:color w:val="000000"/>
          <w:sz w:val="24"/>
          <w:szCs w:val="24"/>
          <w:lang w:val="ro-RO"/>
        </w:rPr>
        <w:t>identificat prin C.F. De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j N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r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50218 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N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r topo : 389/2 de la  3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556 m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p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conform C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F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la  2</w:t>
      </w:r>
      <w:r w:rsid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334 mp conform situație din teren.</w:t>
      </w:r>
    </w:p>
    <w:p w14:paraId="4C0D5889" w14:textId="77777777" w:rsidR="00CE5C3B" w:rsidRPr="00CE5C3B" w:rsidRDefault="00CE5C3B" w:rsidP="00CE5C3B">
      <w:pPr>
        <w:jc w:val="both"/>
        <w:rPr>
          <w:rFonts w:ascii="Tahoma" w:hAnsi="Tahoma" w:cs="Tahoma"/>
          <w:noProof/>
          <w:color w:val="000000"/>
          <w:sz w:val="24"/>
          <w:szCs w:val="24"/>
          <w:lang w:val="fr-FR"/>
        </w:rPr>
      </w:pPr>
      <w:r>
        <w:rPr>
          <w:rFonts w:ascii="Tahoma" w:hAnsi="Tahoma" w:cs="Tahoma"/>
          <w:b/>
          <w:noProof/>
          <w:color w:val="000000"/>
          <w:sz w:val="24"/>
          <w:szCs w:val="24"/>
          <w:lang w:val="fr-FR"/>
        </w:rPr>
        <w:t xml:space="preserve">          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Art.</w:t>
      </w:r>
      <w:r w:rsidRPr="006961E3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 xml:space="preserve"> 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2</w:t>
      </w:r>
      <w:r w:rsidRPr="006961E3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.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- </w:t>
      </w:r>
      <w:r w:rsidR="006961E3" w:rsidRPr="00B36526">
        <w:rPr>
          <w:rFonts w:ascii="Tahoma" w:hAnsi="Tahoma" w:cs="Tahoma"/>
          <w:sz w:val="24"/>
          <w:szCs w:val="24"/>
          <w:lang w:val="ro-RO"/>
        </w:rPr>
        <w:t xml:space="preserve">  </w:t>
      </w:r>
      <w:r w:rsidR="006961E3" w:rsidRPr="00B36526">
        <w:rPr>
          <w:rFonts w:ascii="Tahoma" w:hAnsi="Tahoma" w:cs="Tahoma"/>
          <w:b/>
          <w:sz w:val="24"/>
          <w:szCs w:val="24"/>
          <w:lang w:val="ro-RO"/>
        </w:rPr>
        <w:t>Aprobă</w:t>
      </w:r>
      <w:r w:rsidR="006961E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961E3">
        <w:rPr>
          <w:rFonts w:ascii="Tahoma" w:hAnsi="Tahoma" w:cs="Tahoma"/>
          <w:sz w:val="24"/>
          <w:szCs w:val="24"/>
          <w:lang w:val="ro-RO"/>
        </w:rPr>
        <w:t>propunerea</w:t>
      </w:r>
      <w:r w:rsidR="006961E3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dezmembr</w:t>
      </w:r>
      <w:r w:rsidR="006961E3">
        <w:rPr>
          <w:rFonts w:ascii="Tahoma" w:hAnsi="Tahoma" w:cs="Tahoma"/>
          <w:noProof/>
          <w:color w:val="000000"/>
          <w:sz w:val="24"/>
          <w:szCs w:val="24"/>
          <w:lang w:val="fr-FR"/>
        </w:rPr>
        <w:t>ării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parcelei în două parcele</w:t>
      </w:r>
      <w:r w:rsidR="006961E3">
        <w:rPr>
          <w:rFonts w:ascii="Tahoma" w:hAnsi="Tahoma" w:cs="Tahoma"/>
          <w:noProof/>
          <w:color w:val="000000"/>
          <w:sz w:val="24"/>
          <w:szCs w:val="24"/>
          <w:lang w:val="fr-FR"/>
        </w:rPr>
        <w:t>,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astel :</w:t>
      </w:r>
    </w:p>
    <w:p w14:paraId="370A65D3" w14:textId="77777777" w:rsidR="00CE5C3B" w:rsidRPr="00CE5C3B" w:rsidRDefault="006961E3" w:rsidP="00CE5C3B">
      <w:pPr>
        <w:jc w:val="both"/>
        <w:rPr>
          <w:rFonts w:ascii="Tahoma" w:hAnsi="Tahoma" w:cs="Tahoma"/>
          <w:noProof/>
          <w:color w:val="000000"/>
          <w:sz w:val="24"/>
          <w:szCs w:val="24"/>
          <w:lang w:val="fr-FR"/>
        </w:rPr>
      </w:pP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        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Parcela 1 - – 389/2/1 – suprafața 2</w:t>
      </w: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028 m</w:t>
      </w: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p</w:t>
      </w: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>.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– categoria de </w:t>
      </w: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>folosință ”curte și grădină” – M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unicipiul Dej , care va ramâne în vechea carte funciară</w:t>
      </w: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>;</w:t>
      </w:r>
    </w:p>
    <w:p w14:paraId="24F11244" w14:textId="77777777" w:rsidR="00CE5C3B" w:rsidRPr="00CE5C3B" w:rsidRDefault="006961E3" w:rsidP="00CE5C3B">
      <w:pPr>
        <w:jc w:val="both"/>
        <w:rPr>
          <w:rFonts w:ascii="Tahoma" w:hAnsi="Tahoma" w:cs="Tahoma"/>
          <w:noProof/>
          <w:color w:val="000000"/>
          <w:sz w:val="24"/>
          <w:szCs w:val="24"/>
          <w:lang w:val="fr-FR"/>
        </w:rPr>
      </w:pP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 xml:space="preserve">         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Parcela 2 – 389/2/2 – suprafața 306 mp – cat</w:t>
      </w:r>
      <w:r>
        <w:rPr>
          <w:rFonts w:ascii="Tahoma" w:hAnsi="Tahoma" w:cs="Tahoma"/>
          <w:noProof/>
          <w:color w:val="000000"/>
          <w:sz w:val="24"/>
          <w:szCs w:val="24"/>
          <w:lang w:val="fr-FR"/>
        </w:rPr>
        <w:t>egoria de folosință ” curte” – Municipiul Dej</w:t>
      </w:r>
      <w:r w:rsidR="00CE5C3B"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>, care va trece într-o carte funciară nouă.</w:t>
      </w:r>
    </w:p>
    <w:p w14:paraId="4F568089" w14:textId="77777777" w:rsidR="00CE5C3B" w:rsidRPr="00CE5C3B" w:rsidRDefault="00CE5C3B" w:rsidP="00CE5C3B">
      <w:pPr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noProof/>
          <w:color w:val="000000"/>
          <w:sz w:val="24"/>
          <w:szCs w:val="24"/>
          <w:lang w:val="fr-FR"/>
        </w:rPr>
        <w:t xml:space="preserve">        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fr-FR"/>
        </w:rPr>
        <w:t>Art.</w:t>
      </w:r>
      <w:r w:rsidRPr="006961E3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fr-FR"/>
        </w:rPr>
        <w:t xml:space="preserve"> 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fr-FR"/>
        </w:rPr>
        <w:t>3</w:t>
      </w:r>
      <w:r w:rsidRPr="006961E3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fr-FR"/>
        </w:rPr>
        <w:t>.</w:t>
      </w:r>
      <w:r w:rsidRPr="00CE5C3B">
        <w:rPr>
          <w:rFonts w:ascii="Tahoma" w:hAnsi="Tahoma" w:cs="Tahoma"/>
          <w:b/>
          <w:noProof/>
          <w:color w:val="000000"/>
          <w:sz w:val="24"/>
          <w:szCs w:val="24"/>
          <w:lang w:val="fr-FR"/>
        </w:rPr>
        <w:t xml:space="preserve"> -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Cu ducerea la îndeplinire 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prevederilor prezentei hotărâri  se  încredinţează P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rimarul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M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unicipiului Dej prin  Compartimentul Juridic, Compartimentul Patri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>moniu și Serviciul de Urbanism ș</w:t>
      </w: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>i Amenajarea Teritoriului  din cadrul Primăriei municipiului Dej.</w:t>
      </w:r>
    </w:p>
    <w:p w14:paraId="448DECB3" w14:textId="77777777" w:rsidR="00CE5C3B" w:rsidRPr="00CE5C3B" w:rsidRDefault="00CE5C3B" w:rsidP="00CE5C3B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fr-FR"/>
        </w:rPr>
      </w:pPr>
      <w:r w:rsidRPr="00CE5C3B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</w:p>
    <w:p w14:paraId="13BE5C35" w14:textId="77777777" w:rsidR="00C25246" w:rsidRPr="00CE5C3B" w:rsidRDefault="00CE5C3B" w:rsidP="00CE5C3B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CE5C3B">
        <w:rPr>
          <w:rFonts w:ascii="Tahoma" w:hAnsi="Tahoma" w:cs="Tahoma"/>
          <w:noProof/>
          <w:color w:val="000000"/>
          <w:sz w:val="24"/>
          <w:szCs w:val="24"/>
          <w:lang w:val="fr-FR"/>
        </w:rPr>
        <w:tab/>
      </w:r>
    </w:p>
    <w:p w14:paraId="08E4142E" w14:textId="77777777" w:rsidR="009F4043" w:rsidRPr="009E53C2" w:rsidRDefault="00C25246" w:rsidP="00C25246">
      <w:pPr>
        <w:ind w:firstLine="708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</w:t>
      </w:r>
      <w:r w:rsidR="009F4043" w:rsidRPr="009E53C2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0E6E1A8" w14:textId="77777777" w:rsidR="001D4798" w:rsidRPr="009E53C2" w:rsidRDefault="001A65B3" w:rsidP="001A65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proofErr w:type="spellStart"/>
      <w:r w:rsidR="00950C14"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 w:rsidR="00950C14"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246BC5AC" w14:textId="77777777" w:rsidR="001D4798" w:rsidRPr="009E53C2" w:rsidRDefault="001D4798" w:rsidP="001A65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58B1094" w14:textId="77777777" w:rsidR="009F4043" w:rsidRPr="009E53C2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307E757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>Nr. consilieri în funcţie -  19</w:t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</w:p>
    <w:p w14:paraId="7142CBD2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ab/>
        <w:t xml:space="preserve">Nr. consilieri prezenţi   - </w:t>
      </w:r>
      <w:r w:rsidR="00643E16">
        <w:rPr>
          <w:rFonts w:ascii="Tahoma" w:hAnsi="Tahoma" w:cs="Tahoma"/>
          <w:b/>
          <w:lang w:val="ro-RO"/>
        </w:rPr>
        <w:t xml:space="preserve"> 18</w:t>
      </w:r>
      <w:r w:rsidR="00950C14">
        <w:rPr>
          <w:rFonts w:ascii="Tahoma" w:hAnsi="Tahoma" w:cs="Tahoma"/>
          <w:b/>
          <w:lang w:val="ro-RO"/>
        </w:rPr>
        <w:t xml:space="preserve"> </w:t>
      </w:r>
      <w:r w:rsidRPr="009E53C2">
        <w:rPr>
          <w:rFonts w:ascii="Tahoma" w:hAnsi="Tahoma" w:cs="Tahoma"/>
          <w:b/>
          <w:lang w:val="ro-RO"/>
        </w:rPr>
        <w:t xml:space="preserve"> </w:t>
      </w:r>
    </w:p>
    <w:p w14:paraId="2A92219D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pentru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</w:t>
      </w:r>
      <w:r w:rsidR="00643E16">
        <w:rPr>
          <w:rFonts w:ascii="Tahoma" w:hAnsi="Tahoma" w:cs="Tahoma"/>
          <w:b/>
          <w:lang w:val="fr-FR"/>
        </w:rPr>
        <w:t>18</w:t>
      </w:r>
      <w:r w:rsidR="00CE5C3B">
        <w:rPr>
          <w:rFonts w:ascii="Tahoma" w:hAnsi="Tahoma" w:cs="Tahoma"/>
          <w:b/>
          <w:lang w:val="fr-FR"/>
        </w:rPr>
        <w:t xml:space="preserve"> </w:t>
      </w:r>
      <w:r w:rsidR="00CB4608" w:rsidRPr="009E53C2">
        <w:rPr>
          <w:rFonts w:ascii="Tahoma" w:hAnsi="Tahoma" w:cs="Tahoma"/>
          <w:b/>
          <w:lang w:val="fr-FR"/>
        </w:rPr>
        <w:t xml:space="preserve"> </w:t>
      </w:r>
    </w:p>
    <w:p w14:paraId="43205449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împotrivă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  </w:t>
      </w:r>
    </w:p>
    <w:p w14:paraId="4A4E3C9A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E53C2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3677AFB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289DF706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053CC8"/>
    <w:multiLevelType w:val="hybridMultilevel"/>
    <w:tmpl w:val="4BE632FA"/>
    <w:lvl w:ilvl="0" w:tplc="F2DC83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6"/>
  </w:num>
  <w:num w:numId="13">
    <w:abstractNumId w:val="25"/>
  </w:num>
  <w:num w:numId="14">
    <w:abstractNumId w:val="8"/>
  </w:num>
  <w:num w:numId="15">
    <w:abstractNumId w:val="7"/>
  </w:num>
  <w:num w:numId="16">
    <w:abstractNumId w:val="5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3"/>
  </w:num>
  <w:num w:numId="22">
    <w:abstractNumId w:val="24"/>
  </w:num>
  <w:num w:numId="23">
    <w:abstractNumId w:val="30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  <w:num w:numId="28">
    <w:abstractNumId w:val="1"/>
  </w:num>
  <w:num w:numId="29">
    <w:abstractNumId w:val="20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2F33"/>
    <w:rsid w:val="000373B9"/>
    <w:rsid w:val="00041DD4"/>
    <w:rsid w:val="00041E56"/>
    <w:rsid w:val="000648FA"/>
    <w:rsid w:val="00066A73"/>
    <w:rsid w:val="00071E6E"/>
    <w:rsid w:val="00096259"/>
    <w:rsid w:val="0009779F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45C5E"/>
    <w:rsid w:val="001525DB"/>
    <w:rsid w:val="00154A03"/>
    <w:rsid w:val="001565BC"/>
    <w:rsid w:val="001567D4"/>
    <w:rsid w:val="00160823"/>
    <w:rsid w:val="001643A7"/>
    <w:rsid w:val="00187084"/>
    <w:rsid w:val="001906ED"/>
    <w:rsid w:val="001A1AA0"/>
    <w:rsid w:val="001A20A2"/>
    <w:rsid w:val="001A65B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D1728"/>
    <w:rsid w:val="002F1A17"/>
    <w:rsid w:val="003072E1"/>
    <w:rsid w:val="00307656"/>
    <w:rsid w:val="00310072"/>
    <w:rsid w:val="00320006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A7243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3E16"/>
    <w:rsid w:val="006477B1"/>
    <w:rsid w:val="006527F2"/>
    <w:rsid w:val="006665FB"/>
    <w:rsid w:val="0067225D"/>
    <w:rsid w:val="00674040"/>
    <w:rsid w:val="00683455"/>
    <w:rsid w:val="006961E3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C14"/>
    <w:rsid w:val="00964912"/>
    <w:rsid w:val="00966F72"/>
    <w:rsid w:val="00996EEF"/>
    <w:rsid w:val="009A2CE8"/>
    <w:rsid w:val="009C46E5"/>
    <w:rsid w:val="009D229A"/>
    <w:rsid w:val="009D4660"/>
    <w:rsid w:val="009E53C2"/>
    <w:rsid w:val="009E7F4C"/>
    <w:rsid w:val="009F315B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36526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5246"/>
    <w:rsid w:val="00C31A1F"/>
    <w:rsid w:val="00C32295"/>
    <w:rsid w:val="00C35581"/>
    <w:rsid w:val="00C364A2"/>
    <w:rsid w:val="00C66414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C3B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87206"/>
    <w:rsid w:val="00D93825"/>
    <w:rsid w:val="00DB78E1"/>
    <w:rsid w:val="00DE3413"/>
    <w:rsid w:val="00DF0AA9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D7E36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07E82E"/>
  <w15:chartTrackingRefBased/>
  <w15:docId w15:val="{D31D1289-E395-4FBD-987D-80545EE1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97</Număr_x0020_HCL>
    <_dlc_DocId xmlns="49ad8bbe-11e1-42b2-a965-6a341b5f7ad4">PMD14-83-1864</_dlc_DocId>
    <_dlc_DocIdUrl xmlns="49ad8bbe-11e1-42b2-a965-6a341b5f7ad4">
      <Url>http://smdoc/Situri/CL/_layouts/DocIdRedir.aspx?ID=PMD14-83-1864</Url>
      <Description>PMD14-83-1864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26F072-A5C9-46E8-A3DF-3F45C3F72A03}"/>
</file>

<file path=customXml/itemProps2.xml><?xml version="1.0" encoding="utf-8"?>
<ds:datastoreItem xmlns:ds="http://schemas.openxmlformats.org/officeDocument/2006/customXml" ds:itemID="{EDEA7602-4238-4CE6-8C63-B8724FFDE3C4}"/>
</file>

<file path=customXml/itemProps3.xml><?xml version="1.0" encoding="utf-8"?>
<ds:datastoreItem xmlns:ds="http://schemas.openxmlformats.org/officeDocument/2006/customXml" ds:itemID="{5C6AA41B-7998-48BC-AF0F-6FA1CC5250AF}"/>
</file>

<file path=customXml/itemProps4.xml><?xml version="1.0" encoding="utf-8"?>
<ds:datastoreItem xmlns:ds="http://schemas.openxmlformats.org/officeDocument/2006/customXml" ds:itemID="{E88CD448-09DB-4CEF-9033-1456CF71AEF2}"/>
</file>

<file path=customXml/itemProps5.xml><?xml version="1.0" encoding="utf-8"?>
<ds:datastoreItem xmlns:ds="http://schemas.openxmlformats.org/officeDocument/2006/customXml" ds:itemID="{349AAB5E-2579-4334-8376-A88AEF8FDF26}"/>
</file>

<file path=customXml/itemProps6.xml><?xml version="1.0" encoding="utf-8"?>
<ds:datastoreItem xmlns:ds="http://schemas.openxmlformats.org/officeDocument/2006/customXml" ds:itemID="{53ADC09C-F346-483C-92DD-EB75FD78EB6C}"/>
</file>

<file path=customXml/itemProps7.xml><?xml version="1.0" encoding="utf-8"?>
<ds:datastoreItem xmlns:ds="http://schemas.openxmlformats.org/officeDocument/2006/customXml" ds:itemID="{2D67920B-592B-4615-A91F-54AD1CD56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2684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 teren</dc:subject>
  <dc:creator>Simona</dc:creator>
  <cp:keywords/>
  <cp:lastModifiedBy>Cristi.Rusu</cp:lastModifiedBy>
  <cp:revision>2</cp:revision>
  <cp:lastPrinted>2013-01-12T08:26:00Z</cp:lastPrinted>
  <dcterms:created xsi:type="dcterms:W3CDTF">2014-12-19T06:18:00Z</dcterms:created>
  <dcterms:modified xsi:type="dcterms:W3CDTF">2014-12-19T06:18:00Z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PMD14-83-1851</vt:lpwstr>
  </property>
  <property fmtid="{D5CDD505-2E9C-101B-9397-08002B2CF9AE}" pid="3" name="_dlc_DocIdItemGuid">
    <vt:lpwstr>2a71de54-951e-41cb-aa2e-43cc092e88a2</vt:lpwstr>
  </property>
  <property fmtid="{D5CDD505-2E9C-101B-9397-08002B2CF9AE}" pid="4" name="_dlc_DocIdUrl">
    <vt:lpwstr>http://smdoc/Situri/CL/_layouts/DocIdRedir.aspx?ID=PMD14-83-1851, PMD14-83-1851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