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3E0525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D7FE686" w14:textId="77777777" w:rsidR="00864710" w:rsidRPr="00D522E6" w:rsidRDefault="00DC5C6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5B25513" wp14:editId="75767E89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EBB9DC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EA112A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455099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D5F161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ECAC8B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2C9F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483195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46F873B" w14:textId="77777777" w:rsidR="002573EA" w:rsidRPr="00CC5831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C5831">
        <w:rPr>
          <w:rFonts w:ascii="Tahoma" w:hAnsi="Tahoma" w:cs="Tahoma"/>
          <w:sz w:val="24"/>
          <w:szCs w:val="24"/>
          <w:u w:val="single"/>
          <w:lang w:val="fr-FR"/>
        </w:rPr>
        <w:t>H O T Ă R Â R E</w:t>
      </w:r>
      <w:r w:rsidR="00B90537"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A Nr.</w:t>
      </w:r>
      <w:r w:rsidRPr="00CC583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C5831" w:rsidRPr="00CC5831">
        <w:rPr>
          <w:rFonts w:ascii="Tahoma" w:hAnsi="Tahoma" w:cs="Tahoma"/>
          <w:sz w:val="24"/>
          <w:szCs w:val="24"/>
          <w:u w:val="single"/>
          <w:lang w:val="fr-FR"/>
        </w:rPr>
        <w:t>26</w:t>
      </w:r>
    </w:p>
    <w:p w14:paraId="65A3A27F" w14:textId="77777777" w:rsidR="002573EA" w:rsidRPr="00CC5831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proofErr w:type="gramStart"/>
      <w:r w:rsidRPr="00CC5831">
        <w:rPr>
          <w:rFonts w:ascii="Tahoma" w:hAnsi="Tahoma" w:cs="Tahoma"/>
          <w:b/>
          <w:sz w:val="24"/>
          <w:szCs w:val="24"/>
          <w:lang w:val="fr-FR"/>
        </w:rPr>
        <w:t>din</w:t>
      </w:r>
      <w:proofErr w:type="gramEnd"/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C5831" w:rsidRPr="00CC5831">
        <w:rPr>
          <w:rFonts w:ascii="Tahoma" w:hAnsi="Tahoma" w:cs="Tahoma"/>
          <w:b/>
          <w:sz w:val="24"/>
          <w:szCs w:val="24"/>
          <w:lang w:val="fr-FR"/>
        </w:rPr>
        <w:t>5 martie</w:t>
      </w:r>
      <w:r w:rsidRPr="00CC58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19DC797" w14:textId="77777777" w:rsidR="00CC5831" w:rsidRDefault="009F4043" w:rsidP="00CC5831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C58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bookmarkStart w:id="0" w:name="_GoBack"/>
      <w:r w:rsidR="00CC5831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validarea mandatului de consilier local </w:t>
      </w:r>
    </w:p>
    <w:p w14:paraId="2CFEC373" w14:textId="77777777" w:rsidR="00D0041E" w:rsidRDefault="00CC5831" w:rsidP="00CC5831">
      <w:pPr>
        <w:jc w:val="center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al domnului MUREȘAN TRAIAN</w:t>
      </w:r>
      <w:bookmarkEnd w:id="0"/>
    </w:p>
    <w:p w14:paraId="449CD337" w14:textId="77777777" w:rsidR="00CC5831" w:rsidRPr="00D0041E" w:rsidRDefault="00CC5831" w:rsidP="00CC5831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4F5FC6E9" w14:textId="77777777" w:rsidR="00365878" w:rsidRPr="00C91DA3" w:rsidRDefault="007D1EAC" w:rsidP="00D0041E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C5831">
        <w:rPr>
          <w:rFonts w:ascii="Tahoma" w:hAnsi="Tahoma" w:cs="Tahoma"/>
          <w:sz w:val="24"/>
          <w:szCs w:val="24"/>
          <w:lang w:val="ro-RO"/>
        </w:rPr>
        <w:t xml:space="preserve">5 martie </w:t>
      </w:r>
      <w:r w:rsidR="004C0D88">
        <w:rPr>
          <w:rFonts w:ascii="Tahoma" w:hAnsi="Tahoma" w:cs="Tahoma"/>
          <w:sz w:val="24"/>
          <w:szCs w:val="24"/>
          <w:lang w:val="ro-RO"/>
        </w:rPr>
        <w:t>2015,</w:t>
      </w:r>
    </w:p>
    <w:p w14:paraId="285EC1FF" w14:textId="77777777" w:rsidR="004C2755" w:rsidRPr="00BD321E" w:rsidRDefault="00AE4B45" w:rsidP="004C275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4C2755">
        <w:rPr>
          <w:rFonts w:ascii="Tahoma" w:hAnsi="Tahoma" w:cs="Tahoma"/>
          <w:sz w:val="24"/>
          <w:szCs w:val="24"/>
          <w:lang w:val="ro-RO"/>
        </w:rPr>
        <w:t xml:space="preserve">Dispozitivului </w:t>
      </w:r>
      <w:r w:rsidR="004C2755" w:rsidRPr="004C2755">
        <w:rPr>
          <w:rFonts w:ascii="Tahoma" w:hAnsi="Tahoma" w:cs="Tahoma"/>
          <w:b/>
          <w:sz w:val="24"/>
          <w:szCs w:val="24"/>
          <w:lang w:val="ro-RO"/>
        </w:rPr>
        <w:t>Sentinței Civile Nr. 13226/2012</w:t>
      </w:r>
      <w:r w:rsidR="004C2755">
        <w:rPr>
          <w:rFonts w:ascii="Tahoma" w:hAnsi="Tahoma" w:cs="Tahoma"/>
          <w:sz w:val="24"/>
          <w:szCs w:val="24"/>
          <w:lang w:val="ro-RO"/>
        </w:rPr>
        <w:t>, pronunțată de tribinalul Cluj, Secția Mixtă de Contencios Administrativ și Fiscal, de Conflicte de Muncă și Asigurări Sociale, în Dosarul Nr. 8992/117/2012</w:t>
      </w:r>
      <w:r w:rsidR="00BD321E">
        <w:rPr>
          <w:rFonts w:ascii="Tahoma" w:hAnsi="Tahoma" w:cs="Tahoma"/>
          <w:sz w:val="24"/>
          <w:szCs w:val="24"/>
          <w:lang w:val="ro-RO"/>
        </w:rPr>
        <w:t xml:space="preserve"> prin care </w:t>
      </w:r>
      <w:r w:rsidR="004C2755">
        <w:rPr>
          <w:rFonts w:ascii="Tahoma" w:hAnsi="Tahoma" w:cs="Tahoma"/>
          <w:sz w:val="24"/>
          <w:szCs w:val="24"/>
          <w:lang w:val="ro-RO"/>
        </w:rPr>
        <w:t xml:space="preserve"> s-a dispus </w:t>
      </w:r>
      <w:r w:rsidR="004C2755" w:rsidRPr="004C2755">
        <w:rPr>
          <w:rFonts w:ascii="Tahoma" w:hAnsi="Tahoma" w:cs="Tahoma"/>
          <w:b/>
          <w:sz w:val="24"/>
          <w:szCs w:val="24"/>
          <w:lang w:val="ro-RO"/>
        </w:rPr>
        <w:t>validarea mandatului de consilier lo</w:t>
      </w:r>
      <w:r w:rsidR="00BD321E">
        <w:rPr>
          <w:rFonts w:ascii="Tahoma" w:hAnsi="Tahoma" w:cs="Tahoma"/>
          <w:b/>
          <w:sz w:val="24"/>
          <w:szCs w:val="24"/>
          <w:lang w:val="ro-RO"/>
        </w:rPr>
        <w:t xml:space="preserve">cal al domnului MUREȘAN TRAIAN, </w:t>
      </w:r>
      <w:r w:rsidR="00BD321E">
        <w:rPr>
          <w:rFonts w:ascii="Tahoma" w:hAnsi="Tahoma" w:cs="Tahoma"/>
          <w:sz w:val="24"/>
          <w:szCs w:val="24"/>
          <w:lang w:val="ro-RO"/>
        </w:rPr>
        <w:t>proiect de hotărâre</w:t>
      </w:r>
      <w:r w:rsidR="00896E5D">
        <w:rPr>
          <w:rFonts w:ascii="Tahoma" w:hAnsi="Tahoma" w:cs="Tahoma"/>
          <w:sz w:val="24"/>
          <w:szCs w:val="24"/>
          <w:lang w:val="ro-RO"/>
        </w:rPr>
        <w:t xml:space="preserve"> însoțit de Raportul Compartimentului Juridic din cadrul Primăriei Municipiului Dej Nr. 3855 din 24 februarie 2015 și avizat favorabil în ședința</w:t>
      </w:r>
      <w:r w:rsidR="00BD321E">
        <w:rPr>
          <w:rFonts w:ascii="Tahoma" w:hAnsi="Tahoma" w:cs="Tahoma"/>
          <w:sz w:val="24"/>
          <w:szCs w:val="24"/>
          <w:lang w:val="ro-RO"/>
        </w:rPr>
        <w:t xml:space="preserve"> de lucru a comisiei juridice din data de 5 martie 2015;</w:t>
      </w:r>
    </w:p>
    <w:p w14:paraId="564515F2" w14:textId="77777777" w:rsidR="004C2755" w:rsidRDefault="004C2755" w:rsidP="004C2755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Ținând cont de prevederile </w:t>
      </w:r>
      <w:r w:rsidR="00C51E3D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art. 6</w:t>
      </w:r>
      <w:r w:rsidR="00C51E3D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C51E3D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C51E3D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din Legea Nr. 393/2004, lege privind Statutul aleșilor locali, cu modificările și completările ulterioare;</w:t>
      </w:r>
    </w:p>
    <w:p w14:paraId="3367DB9A" w14:textId="77777777" w:rsidR="002741D3" w:rsidRDefault="004C2755" w:rsidP="004C2755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În baza prevederilor </w:t>
      </w:r>
      <w:r w:rsidR="00C51E3D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art. 45</w:t>
      </w:r>
      <w:r w:rsidR="00C51E3D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C51E3D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1</w:t>
      </w:r>
      <w:r w:rsidR="00C51E3D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2741D3" w:rsidRPr="00D0041E">
        <w:rPr>
          <w:rFonts w:ascii="Tahoma" w:hAnsi="Tahoma" w:cs="Tahoma"/>
          <w:sz w:val="24"/>
          <w:szCs w:val="24"/>
          <w:lang w:val="ro-RO"/>
        </w:rPr>
        <w:t>din Legea Nr. 215/2001 a administrației publice locale,</w:t>
      </w:r>
      <w:r w:rsidR="000C26F5">
        <w:rPr>
          <w:rFonts w:ascii="Tahoma" w:hAnsi="Tahoma" w:cs="Tahoma"/>
          <w:sz w:val="24"/>
          <w:szCs w:val="24"/>
          <w:lang w:val="ro-RO"/>
        </w:rPr>
        <w:t xml:space="preserve"> republicată, cu modificările și completările ulterioare,</w:t>
      </w:r>
    </w:p>
    <w:p w14:paraId="326071FF" w14:textId="77777777" w:rsidR="00D0041E" w:rsidRPr="00D0041E" w:rsidRDefault="00D0041E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39020F51" w14:textId="77777777" w:rsidR="00D0041E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1F125B70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1E4A9654" w14:textId="77777777" w:rsidR="00D0041E" w:rsidRPr="004C2755" w:rsidRDefault="00C91DA3" w:rsidP="00D0041E">
      <w:pPr>
        <w:ind w:firstLine="720"/>
        <w:jc w:val="both"/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4C2755" w:rsidRPr="004C2755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validarea mandatului de consilier l</w:t>
      </w:r>
      <w:r w:rsidR="00BD32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ocal al domnului MUREȘAN TRAIAN (P.N.G.)</w:t>
      </w:r>
    </w:p>
    <w:p w14:paraId="2E75E8A9" w14:textId="77777777" w:rsidR="00D0041E" w:rsidRDefault="00D0041E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  <w:r w:rsidRPr="004A36B1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 xml:space="preserve">Art. </w:t>
      </w:r>
      <w:r w:rsidR="004A36B1" w:rsidRPr="004A36B1">
        <w:rPr>
          <w:rFonts w:ascii="Tahoma" w:hAnsi="Tahoma" w:cs="Tahoma"/>
          <w:b/>
          <w:noProof/>
          <w:color w:val="000000"/>
          <w:sz w:val="24"/>
          <w:szCs w:val="24"/>
          <w:u w:val="single"/>
          <w:lang w:val="ro-RO"/>
        </w:rPr>
        <w:t>2.</w:t>
      </w:r>
      <w:r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4C2755">
        <w:rPr>
          <w:rFonts w:ascii="Tahoma" w:hAnsi="Tahoma" w:cs="Tahoma"/>
          <w:noProof/>
          <w:color w:val="000000"/>
          <w:sz w:val="24"/>
          <w:szCs w:val="24"/>
          <w:lang w:val="ro-RO"/>
        </w:rPr>
        <w:t>Continuarea procedurilor</w:t>
      </w:r>
      <w:r w:rsidR="00BD32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de finalizare a operațiunilor de ocupare a locului de consilier local al </w:t>
      </w:r>
      <w:r w:rsidR="00BD321E" w:rsidRPr="00BD32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domnului MUREȘAN TRAIAN</w:t>
      </w:r>
      <w:r w:rsidR="00BD32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se va face la data creării condițiilor legale de realizare a acestora (vacantarea postului de consilier local deținut </w:t>
      </w:r>
      <w:r w:rsidR="00BD321E" w:rsidRPr="00BD32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de domnul consilier LAZIN SEBASTIAN</w:t>
      </w:r>
      <w:r w:rsidR="00BD32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care a trecut la </w:t>
      </w:r>
      <w:r w:rsidR="00BD321E" w:rsidRPr="00BD32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>P.M.P.</w:t>
      </w:r>
      <w:r w:rsidR="00BD321E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în baza Ordonanței de Urgență a Guvernului Nr. 55/2014).</w:t>
      </w:r>
    </w:p>
    <w:p w14:paraId="7C6B748E" w14:textId="77777777" w:rsidR="00BD321E" w:rsidRDefault="00BD321E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416371A2" w14:textId="77777777" w:rsidR="00BD321E" w:rsidRDefault="00BD321E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1F0B2C0B" w14:textId="77777777" w:rsidR="00BD321E" w:rsidRDefault="00BD321E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0AA573D2" w14:textId="77777777" w:rsidR="00BD321E" w:rsidRPr="00D0041E" w:rsidRDefault="00BD321E" w:rsidP="00D0041E">
      <w:pPr>
        <w:ind w:firstLine="720"/>
        <w:jc w:val="both"/>
        <w:rPr>
          <w:rFonts w:ascii="Tahoma" w:hAnsi="Tahoma" w:cs="Tahoma"/>
          <w:noProof/>
          <w:color w:val="000000"/>
          <w:sz w:val="24"/>
          <w:szCs w:val="24"/>
          <w:lang w:val="ro-RO"/>
        </w:rPr>
      </w:pPr>
    </w:p>
    <w:p w14:paraId="08590041" w14:textId="77777777" w:rsidR="00D0041E" w:rsidRDefault="00D0041E" w:rsidP="00D0041E">
      <w:pPr>
        <w:spacing w:line="276" w:lineRule="auto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596B8398" w14:textId="77777777" w:rsidR="00D0041E" w:rsidRDefault="00D0041E" w:rsidP="00D0041E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  <w:lang w:val="ro-RO"/>
        </w:rPr>
      </w:pPr>
    </w:p>
    <w:p w14:paraId="0CA45116" w14:textId="77777777" w:rsidR="00B90537" w:rsidRPr="000C74F8" w:rsidRDefault="00B90537" w:rsidP="00D0041E">
      <w:pPr>
        <w:spacing w:line="276" w:lineRule="auto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6C77DEE" w14:textId="77777777" w:rsidR="00B90537" w:rsidRDefault="004C2755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Butuza Marius Cornel</w:t>
      </w:r>
    </w:p>
    <w:p w14:paraId="7E36CB21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71BAF9F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C2D1957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931E963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4C2755">
        <w:rPr>
          <w:rFonts w:ascii="Tahoma" w:hAnsi="Tahoma" w:cs="Tahoma"/>
          <w:b/>
          <w:lang w:val="ro-RO"/>
        </w:rPr>
        <w:t xml:space="preserve"> 18</w:t>
      </w:r>
      <w:r w:rsidR="00D0041E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5AD33914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4C2755">
        <w:rPr>
          <w:rFonts w:ascii="Tahoma" w:hAnsi="Tahoma" w:cs="Tahoma"/>
          <w:b/>
          <w:lang w:val="ro-RO"/>
        </w:rPr>
        <w:t xml:space="preserve"> 15</w:t>
      </w:r>
      <w:r>
        <w:rPr>
          <w:rFonts w:ascii="Tahoma" w:hAnsi="Tahoma" w:cs="Tahoma"/>
          <w:b/>
          <w:lang w:val="ro-RO"/>
        </w:rPr>
        <w:t xml:space="preserve"> </w:t>
      </w:r>
    </w:p>
    <w:p w14:paraId="7441A45B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54B2D13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="004C2755">
        <w:rPr>
          <w:rFonts w:ascii="Tahoma" w:hAnsi="Tahoma" w:cs="Tahoma"/>
          <w:b/>
          <w:lang w:val="ro-RO"/>
        </w:rPr>
        <w:t>3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00CE8AE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</w:p>
    <w:p w14:paraId="0A470639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61C67639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26F5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2615E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36B1"/>
    <w:rsid w:val="004A7167"/>
    <w:rsid w:val="004C0D88"/>
    <w:rsid w:val="004C275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34A0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6E5D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D321E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51E3D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C5831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82F53"/>
    <w:rsid w:val="00D93825"/>
    <w:rsid w:val="00DB78E1"/>
    <w:rsid w:val="00DC182A"/>
    <w:rsid w:val="00DC5329"/>
    <w:rsid w:val="00DC5C6D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2AC4CC"/>
  <w15:chartTrackingRefBased/>
  <w15:docId w15:val="{23DEEB8B-E3F6-4C43-A5A5-A94D5BB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LongProperties xmlns="http://schemas.microsoft.com/office/2006/metadata/longProperties"/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2015-02-04T23:00:00+00:00</Data_x0020_HCL>
    <_dlc_BarcodeImage xmlns="49ad8bbe-11e1-42b2-a965-6a341b5f7ad4" xsi:nil="true"/>
    <IconOverlay xmlns="http://schemas.microsoft.com/sharepoint/v4">|doc|lockoverlay.png</IconOverlay>
    <Ini_x021b_iator xmlns="e8fdd278-b1da-4130-b633-20014baedb31">Primar</Ini_x021b_iator>
    <Număr_x0020_HCL xmlns="e8fdd278-b1da-4130-b633-20014baedb31">26</Număr_x0020_HCL>
    <_dlc_DocId xmlns="49ad8bbe-11e1-42b2-a965-6a341b5f7ad4">PMD15-83-1920</_dlc_DocId>
    <_dlc_DocIdUrl xmlns="49ad8bbe-11e1-42b2-a965-6a341b5f7ad4">
      <Url>http://smdoc/Situri/CL/_layouts/15/DocIdRedir.aspx?ID=PMD15-83-1920</Url>
      <Description>PMD15-83-1920</Description>
    </_dlc_DocIdUrl>
    <_vti_ItemDeclaredRecord xmlns="http://schemas.microsoft.com/sharepoint/v3">2012-01-10T03:41:49+00:00</_vti_ItemDeclaredRecord>
    <_vti_ItemHoldRecordStatus xmlns="http://schemas.microsoft.com/sharepoint/v3">273</_vti_ItemHoldRecordStatus>
  </documentManagement>
</p:properties>
</file>

<file path=customXml/itemProps1.xml><?xml version="1.0" encoding="utf-8"?>
<ds:datastoreItem xmlns:ds="http://schemas.openxmlformats.org/officeDocument/2006/customXml" ds:itemID="{4EB6F320-794A-4FD7-8284-0404F5155D66}"/>
</file>

<file path=customXml/itemProps2.xml><?xml version="1.0" encoding="utf-8"?>
<ds:datastoreItem xmlns:ds="http://schemas.openxmlformats.org/officeDocument/2006/customXml" ds:itemID="{24D99F63-A0F5-427B-AEF5-8E875A76F900}"/>
</file>

<file path=customXml/itemProps3.xml><?xml version="1.0" encoding="utf-8"?>
<ds:datastoreItem xmlns:ds="http://schemas.openxmlformats.org/officeDocument/2006/customXml" ds:itemID="{423949A6-F1FA-4211-B482-955889C8774A}"/>
</file>

<file path=customXml/itemProps4.xml><?xml version="1.0" encoding="utf-8"?>
<ds:datastoreItem xmlns:ds="http://schemas.openxmlformats.org/officeDocument/2006/customXml" ds:itemID="{8B4E69A8-4177-4F8C-B5C0-C355ADB660BE}"/>
</file>

<file path=customXml/itemProps5.xml><?xml version="1.0" encoding="utf-8"?>
<ds:datastoreItem xmlns:ds="http://schemas.openxmlformats.org/officeDocument/2006/customXml" ds:itemID="{132F01DC-DE5A-4372-A463-941810FAD75B}"/>
</file>

<file path=customXml/itemProps6.xml><?xml version="1.0" encoding="utf-8"?>
<ds:datastoreItem xmlns:ds="http://schemas.openxmlformats.org/officeDocument/2006/customXml" ds:itemID="{B308B4F8-8A01-4A8B-89FB-CF918EEB5543}"/>
</file>

<file path=customXml/itemProps7.xml><?xml version="1.0" encoding="utf-8"?>
<ds:datastoreItem xmlns:ds="http://schemas.openxmlformats.org/officeDocument/2006/customXml" ds:itemID="{4A27C436-23DE-42F4-B04B-4ADB6ACA1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2266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validarea mandatului de consilier local al domnului MUREȘAN TRAIAN</dc:subject>
  <dc:creator>Simona</dc:creator>
  <cp:keywords/>
  <cp:lastModifiedBy>Cristi.Rusu</cp:lastModifiedBy>
  <cp:revision>3</cp:revision>
  <cp:lastPrinted>2015-02-03T10:14:00Z</cp:lastPrinted>
  <dcterms:created xsi:type="dcterms:W3CDTF">2015-03-09T10:26:00Z</dcterms:created>
  <dcterms:modified xsi:type="dcterms:W3CDTF">2015-03-09T10:27:00Z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PMD15-83-1917</vt:lpwstr>
  </property>
  <property fmtid="{D5CDD505-2E9C-101B-9397-08002B2CF9AE}" pid="3" name="_dlc_DocIdItemGuid">
    <vt:lpwstr>7edab470-ad26-4a3c-b18f-20baad29219a</vt:lpwstr>
  </property>
  <property fmtid="{D5CDD505-2E9C-101B-9397-08002B2CF9AE}" pid="4" name="_dlc_DocIdUrl">
    <vt:lpwstr>http://smdoc/Situri/CL/_layouts/15/DocIdRedir.aspx?ID=PMD15-83-1917, PMD15-83-1917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>ecm_InPlaceRecordLock</vt:lpwstr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>BlockDelete, BlockEdit</vt:lpwstr>
  </property>
  <property fmtid="{D5CDD505-2E9C-101B-9397-08002B2CF9AE}" pid="11" name="ecm_ItemLockHolders">
    <vt:lpwstr>ecm_InPlaceRecordLock</vt:lpwstr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