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19008D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9CF8D9C" w14:textId="77777777" w:rsidR="00864710" w:rsidRPr="00D522E6" w:rsidRDefault="00DE64A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CC6FB1A" wp14:editId="289BF81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A787A4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AF6EE9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E2D2FE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6930769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BCB4DF1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09ED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179DF3C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B75BB9E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6E6C43">
        <w:rPr>
          <w:rFonts w:ascii="Tahoma" w:hAnsi="Tahoma" w:cs="Tahoma"/>
          <w:sz w:val="24"/>
          <w:szCs w:val="24"/>
          <w:u w:val="single"/>
          <w:lang w:val="fr-FR"/>
        </w:rPr>
        <w:t>38</w:t>
      </w:r>
    </w:p>
    <w:p w14:paraId="3EAB666E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E6C43">
        <w:rPr>
          <w:rFonts w:ascii="Tahoma" w:hAnsi="Tahoma" w:cs="Tahoma"/>
          <w:b/>
          <w:sz w:val="24"/>
          <w:szCs w:val="24"/>
          <w:lang w:val="fr-FR"/>
        </w:rPr>
        <w:t>2 aprilie 2015</w:t>
      </w:r>
    </w:p>
    <w:p w14:paraId="50854F1E" w14:textId="77777777" w:rsidR="002D465F" w:rsidRPr="002D465F" w:rsidRDefault="009F4043" w:rsidP="002D465F">
      <w:pPr>
        <w:jc w:val="center"/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</w:pPr>
      <w:r w:rsidRPr="002D465F">
        <w:rPr>
          <w:rFonts w:ascii="Tahoma" w:hAnsi="Tahoma" w:cs="Tahoma"/>
          <w:b/>
          <w:bCs/>
          <w:sz w:val="24"/>
          <w:szCs w:val="24"/>
          <w:lang w:val="ro-RO"/>
        </w:rPr>
        <w:t>privind</w:t>
      </w:r>
      <w:r w:rsidR="006E6C43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DB3786" w:rsidRPr="002D465F">
        <w:rPr>
          <w:rFonts w:ascii="Tahoma" w:hAnsi="Tahoma" w:cs="Tahoma"/>
          <w:b/>
          <w:bCs/>
          <w:sz w:val="24"/>
          <w:szCs w:val="24"/>
          <w:lang w:val="fr-FR"/>
        </w:rPr>
        <w:t xml:space="preserve">aprobarea </w:t>
      </w:r>
      <w:r w:rsidR="006E6C43">
        <w:rPr>
          <w:rFonts w:ascii="Tahoma" w:hAnsi="Tahoma" w:cs="Tahoma"/>
          <w:b/>
          <w:bCs/>
          <w:sz w:val="24"/>
          <w:szCs w:val="24"/>
          <w:lang w:val="fr-FR"/>
        </w:rPr>
        <w:t xml:space="preserve">modificării Hotărârii Consiliului Local Dej Nr. 99 din 16 decembrie 2014, privind </w:t>
      </w:r>
      <w:r w:rsidR="002D465F" w:rsidRPr="002D465F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acord</w:t>
      </w:r>
      <w:r w:rsidR="006E6C43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 xml:space="preserve">area </w:t>
      </w:r>
      <w:r w:rsidR="002D465F" w:rsidRPr="002D465F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normei de hran</w:t>
      </w:r>
      <w:r w:rsidR="002D465F" w:rsidRPr="002D465F">
        <w:rPr>
          <w:rFonts w:ascii="Tahoma" w:hAnsi="Tahoma" w:cs="Tahoma"/>
          <w:b/>
          <w:kern w:val="1"/>
          <w:sz w:val="24"/>
          <w:szCs w:val="24"/>
          <w:lang w:val="ro-RO" w:eastAsia="en-US" w:bidi="en-US"/>
        </w:rPr>
        <w:t>ă poli</w:t>
      </w:r>
      <w:r w:rsidR="002D465F">
        <w:rPr>
          <w:rFonts w:ascii="Tahoma" w:hAnsi="Tahoma" w:cs="Tahoma"/>
          <w:b/>
          <w:kern w:val="1"/>
          <w:sz w:val="24"/>
          <w:szCs w:val="24"/>
          <w:lang w:val="ro-RO" w:eastAsia="en-US" w:bidi="en-US"/>
        </w:rPr>
        <w:t>țiș</w:t>
      </w:r>
      <w:r w:rsidR="002D465F" w:rsidRPr="002D465F">
        <w:rPr>
          <w:rFonts w:ascii="Tahoma" w:hAnsi="Tahoma" w:cs="Tahoma"/>
          <w:b/>
          <w:kern w:val="1"/>
          <w:sz w:val="24"/>
          <w:szCs w:val="24"/>
          <w:lang w:val="ro-RO" w:eastAsia="en-US" w:bidi="en-US"/>
        </w:rPr>
        <w:t>tilor locali din cadrul</w:t>
      </w:r>
    </w:p>
    <w:p w14:paraId="253924D7" w14:textId="77777777" w:rsidR="002D465F" w:rsidRPr="002D465F" w:rsidRDefault="006E6C43" w:rsidP="002D465F">
      <w:pPr>
        <w:widowControl w:val="0"/>
        <w:suppressAutoHyphens/>
        <w:jc w:val="center"/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</w:pPr>
      <w:r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Poliți</w:t>
      </w:r>
      <w:r w:rsidR="002D465F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ei Locale a M</w:t>
      </w:r>
      <w:r w:rsidR="002D465F" w:rsidRPr="002D465F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unicipiului Dej</w:t>
      </w:r>
    </w:p>
    <w:p w14:paraId="1C471803" w14:textId="77777777" w:rsidR="001A791D" w:rsidRPr="00546EA7" w:rsidRDefault="001A791D" w:rsidP="002D465F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E70DEA3" w14:textId="77777777" w:rsidR="00365878" w:rsidRPr="000463BB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463BB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0463BB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3F6A1F">
        <w:rPr>
          <w:rFonts w:ascii="Tahoma" w:hAnsi="Tahoma" w:cs="Tahoma"/>
          <w:sz w:val="24"/>
          <w:szCs w:val="24"/>
          <w:lang w:val="fr-FR"/>
        </w:rPr>
        <w:t>ordinară</w:t>
      </w:r>
      <w:r w:rsidR="00C91DA3" w:rsidRPr="000463BB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25100F">
        <w:rPr>
          <w:rFonts w:ascii="Tahoma" w:hAnsi="Tahoma" w:cs="Tahoma"/>
          <w:sz w:val="24"/>
          <w:szCs w:val="24"/>
          <w:lang w:val="ro-RO"/>
        </w:rPr>
        <w:t>2 aprilie 2015;</w:t>
      </w:r>
    </w:p>
    <w:p w14:paraId="7B1A1237" w14:textId="77777777" w:rsidR="002D465F" w:rsidRPr="003F6A1F" w:rsidRDefault="00791CF5" w:rsidP="002D465F">
      <w:pPr>
        <w:jc w:val="both"/>
        <w:rPr>
          <w:rFonts w:ascii="Tahoma" w:hAnsi="Tahoma" w:cs="Tahoma"/>
          <w:kern w:val="1"/>
          <w:sz w:val="24"/>
          <w:szCs w:val="24"/>
          <w:lang w:val="ro-RO" w:eastAsia="en-US" w:bidi="en-US"/>
        </w:rPr>
      </w:pPr>
      <w:r w:rsidRPr="002D465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0463BB" w:rsidRPr="002D465F"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="002B7405" w:rsidRPr="002D465F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2D465F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2D465F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2D465F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2D465F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2D465F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2D465F">
        <w:rPr>
          <w:rFonts w:ascii="Tahoma" w:hAnsi="Tahoma" w:cs="Tahoma"/>
          <w:sz w:val="24"/>
          <w:szCs w:val="24"/>
          <w:lang w:val="ro-RO"/>
        </w:rPr>
        <w:t>ui</w:t>
      </w:r>
      <w:r w:rsidR="007D1EAC" w:rsidRPr="002D465F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2D465F">
        <w:rPr>
          <w:rFonts w:ascii="Tahoma" w:hAnsi="Tahoma" w:cs="Tahoma"/>
          <w:sz w:val="24"/>
          <w:szCs w:val="24"/>
          <w:lang w:val="ro-RO"/>
        </w:rPr>
        <w:t>.</w:t>
      </w:r>
      <w:r w:rsidR="000463BB" w:rsidRPr="002D465F">
        <w:rPr>
          <w:rFonts w:ascii="Tahoma" w:hAnsi="Tahoma" w:cs="Tahoma"/>
          <w:sz w:val="24"/>
          <w:szCs w:val="24"/>
          <w:lang w:val="ro-RO"/>
        </w:rPr>
        <w:t xml:space="preserve"> </w:t>
      </w:r>
      <w:r w:rsidR="006E6C43">
        <w:rPr>
          <w:rFonts w:ascii="Tahoma" w:hAnsi="Tahoma" w:cs="Tahoma"/>
          <w:sz w:val="24"/>
          <w:szCs w:val="24"/>
          <w:lang w:val="ro-RO"/>
        </w:rPr>
        <w:t>210 din 2 aprilie 2015</w:t>
      </w:r>
      <w:r w:rsidR="000463BB" w:rsidRPr="002D465F">
        <w:rPr>
          <w:rFonts w:ascii="Tahoma" w:hAnsi="Tahoma" w:cs="Tahoma"/>
          <w:sz w:val="24"/>
          <w:szCs w:val="24"/>
          <w:lang w:val="ro-RO"/>
        </w:rPr>
        <w:t xml:space="preserve"> </w:t>
      </w:r>
      <w:r w:rsidR="000463BB" w:rsidRP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>al Poli</w:t>
      </w:r>
      <w:r w:rsid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>ț</w:t>
      </w:r>
      <w:r w:rsidR="000463BB" w:rsidRP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>iei</w:t>
      </w:r>
      <w:r w:rsid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 xml:space="preserve"> Locale a M</w:t>
      </w:r>
      <w:r w:rsidR="000463BB" w:rsidRP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>unicipiului Dej</w:t>
      </w:r>
      <w:r w:rsidR="002D465F" w:rsidRP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 xml:space="preserve">, prin care se supune spre aprobare </w:t>
      </w:r>
      <w:r w:rsidR="000463BB" w:rsidRP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ro-RO" w:eastAsia="en-US" w:bidi="en-US"/>
        </w:rPr>
        <w:t xml:space="preserve"> </w:t>
      </w:r>
      <w:r w:rsidR="002D465F" w:rsidRPr="003F6A1F">
        <w:rPr>
          <w:rFonts w:ascii="Tahoma" w:hAnsi="Tahoma" w:cs="Tahoma"/>
          <w:kern w:val="1"/>
          <w:sz w:val="24"/>
          <w:szCs w:val="24"/>
          <w:lang w:val="ro-RO" w:eastAsia="en-US" w:bidi="en-US"/>
        </w:rPr>
        <w:t>acordarea normei de hran</w:t>
      </w:r>
      <w:r w:rsidR="002D465F"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ă</w:t>
      </w:r>
      <w:r w:rsidR="002D465F" w:rsidRPr="003F6A1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, proiect avizat favorabil în ședința de lucru a comisiei economice din data de </w:t>
      </w:r>
      <w:r w:rsidR="006E6C43">
        <w:rPr>
          <w:rFonts w:ascii="Tahoma" w:hAnsi="Tahoma" w:cs="Tahoma"/>
          <w:kern w:val="1"/>
          <w:sz w:val="24"/>
          <w:szCs w:val="24"/>
          <w:lang w:val="ro-RO" w:eastAsia="en-US" w:bidi="en-US"/>
        </w:rPr>
        <w:t>2 aprilie 2015</w:t>
      </w:r>
      <w:r w:rsidR="002D465F" w:rsidRPr="003F6A1F">
        <w:rPr>
          <w:rFonts w:ascii="Tahoma" w:hAnsi="Tahoma" w:cs="Tahoma"/>
          <w:kern w:val="1"/>
          <w:sz w:val="24"/>
          <w:szCs w:val="24"/>
          <w:lang w:val="ro-RO" w:eastAsia="en-US" w:bidi="en-US"/>
        </w:rPr>
        <w:t> ;</w:t>
      </w:r>
    </w:p>
    <w:p w14:paraId="3239C3B0" w14:textId="77777777" w:rsidR="000463BB" w:rsidRPr="000463BB" w:rsidRDefault="002D465F" w:rsidP="002D465F">
      <w:pPr>
        <w:ind w:left="360"/>
        <w:jc w:val="both"/>
        <w:rPr>
          <w:rFonts w:ascii="Tahoma" w:hAnsi="Tahoma" w:cs="Tahoma"/>
          <w:kern w:val="1"/>
          <w:sz w:val="24"/>
          <w:szCs w:val="24"/>
          <w:lang w:val="ro-RO" w:eastAsia="en-US" w:bidi="en-US"/>
        </w:rPr>
      </w:pP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Ținând cont de: </w:t>
      </w:r>
      <w:r w:rsidR="000463BB"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prevederile  art. XI din  Ordonanța de 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>U</w:t>
      </w:r>
      <w:r w:rsidR="000463BB"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rgență a Guvernului N</w:t>
      </w:r>
      <w:r w:rsidR="000463BB"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 65/2014 privind modificarea și completarea unor acte normative ;</w:t>
      </w:r>
    </w:p>
    <w:p w14:paraId="6D150C94" w14:textId="77777777" w:rsidR="000463BB" w:rsidRPr="000463BB" w:rsidRDefault="000463BB" w:rsidP="002D465F">
      <w:pPr>
        <w:widowControl w:val="0"/>
        <w:suppressAutoHyphens/>
        <w:ind w:left="360"/>
        <w:jc w:val="both"/>
        <w:rPr>
          <w:rFonts w:ascii="Tahoma" w:hAnsi="Tahoma" w:cs="Tahoma"/>
          <w:kern w:val="1"/>
          <w:sz w:val="24"/>
          <w:szCs w:val="24"/>
          <w:lang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Legea </w:t>
      </w:r>
      <w:r w:rsidR="006E6C43">
        <w:rPr>
          <w:rFonts w:ascii="Tahoma" w:hAnsi="Tahoma" w:cs="Tahoma"/>
          <w:kern w:val="1"/>
          <w:sz w:val="24"/>
          <w:szCs w:val="24"/>
          <w:lang w:val="ro-RO" w:eastAsia="en-US" w:bidi="en-US"/>
        </w:rPr>
        <w:t>P</w:t>
      </w:r>
      <w:r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oliț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iei</w:t>
      </w:r>
      <w:r w:rsidRPr="002D465F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</w:t>
      </w:r>
      <w:r w:rsidR="006E6C43">
        <w:rPr>
          <w:rFonts w:ascii="Tahoma" w:hAnsi="Tahoma" w:cs="Tahoma"/>
          <w:kern w:val="1"/>
          <w:sz w:val="24"/>
          <w:szCs w:val="24"/>
          <w:lang w:eastAsia="en-US" w:bidi="en-US"/>
        </w:rPr>
        <w:t>L</w:t>
      </w:r>
      <w:r w:rsidRPr="002D465F">
        <w:rPr>
          <w:rFonts w:ascii="Tahoma" w:hAnsi="Tahoma" w:cs="Tahoma"/>
          <w:kern w:val="1"/>
          <w:sz w:val="24"/>
          <w:szCs w:val="24"/>
          <w:lang w:eastAsia="en-US" w:bidi="en-US"/>
        </w:rPr>
        <w:t>ocale N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r.155/2010;</w:t>
      </w:r>
    </w:p>
    <w:p w14:paraId="5B907B35" w14:textId="77777777" w:rsidR="000463BB" w:rsidRPr="000463BB" w:rsidRDefault="000463BB" w:rsidP="002D465F">
      <w:pPr>
        <w:widowControl w:val="0"/>
        <w:suppressAutoHyphens/>
        <w:autoSpaceDE w:val="0"/>
        <w:ind w:left="360"/>
        <w:jc w:val="both"/>
        <w:rPr>
          <w:rFonts w:ascii="Tahoma" w:hAnsi="Tahoma" w:cs="Tahoma"/>
          <w:kern w:val="1"/>
          <w:sz w:val="24"/>
          <w:szCs w:val="24"/>
          <w:lang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Hotărâr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ea</w:t>
      </w:r>
      <w:r w:rsidRPr="002D465F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Guvernului României N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r.</w:t>
      </w:r>
      <w:r w:rsidRPr="002D465F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1</w:t>
      </w:r>
      <w:r w:rsidRPr="002D465F">
        <w:rPr>
          <w:rFonts w:ascii="Tahoma" w:hAnsi="Tahoma" w:cs="Tahoma"/>
          <w:kern w:val="1"/>
          <w:sz w:val="24"/>
          <w:szCs w:val="24"/>
          <w:lang w:eastAsia="en-US" w:bidi="en-US"/>
        </w:rPr>
        <w:t>.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332/2010 pentru aprobarea Regulamentului-cadru de organizare şi funcţionare a Poliţiei locale;</w:t>
      </w:r>
    </w:p>
    <w:p w14:paraId="50D37A64" w14:textId="77777777" w:rsidR="000463BB" w:rsidRPr="000463BB" w:rsidRDefault="000463BB" w:rsidP="002D465F">
      <w:pPr>
        <w:widowControl w:val="0"/>
        <w:suppressAutoHyphens/>
        <w:autoSpaceDE w:val="0"/>
        <w:ind w:left="360"/>
        <w:jc w:val="both"/>
        <w:rPr>
          <w:rFonts w:ascii="Tahoma" w:hAnsi="Tahoma" w:cs="Tahoma"/>
          <w:kern w:val="1"/>
          <w:sz w:val="24"/>
          <w:szCs w:val="24"/>
          <w:lang w:val="fr-FR" w:eastAsia="en-US" w:bidi="en-US"/>
        </w:rPr>
      </w:pPr>
      <w:r w:rsidRP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>prevederile Hotărârii N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r.</w:t>
      </w:r>
      <w:r w:rsidRP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2/27.</w:t>
      </w:r>
      <w:r w:rsidR="006E6C43">
        <w:rPr>
          <w:rFonts w:ascii="Tahoma" w:hAnsi="Tahoma" w:cs="Tahoma"/>
          <w:kern w:val="1"/>
          <w:sz w:val="24"/>
          <w:szCs w:val="24"/>
          <w:lang w:val="fr-FR" w:eastAsia="en-US" w:bidi="en-US"/>
        </w:rPr>
        <w:t>01.2011 a Consiliului local al M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unicipiului Dej privind înfiinţarea instituţiei publice</w:t>
      </w:r>
      <w:r w:rsidR="006E6C43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de interes local Poliţia locală a M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unicipiului Dej</w:t>
      </w:r>
      <w:r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;</w:t>
      </w:r>
    </w:p>
    <w:p w14:paraId="5C0B3BDF" w14:textId="77777777" w:rsidR="000463BB" w:rsidRPr="000463BB" w:rsidRDefault="000463BB" w:rsidP="000463BB">
      <w:pPr>
        <w:widowControl w:val="0"/>
        <w:suppressAutoHyphens/>
        <w:jc w:val="both"/>
        <w:rPr>
          <w:rFonts w:ascii="Tahoma" w:hAnsi="Tahoma" w:cs="Tahoma"/>
          <w:kern w:val="1"/>
          <w:sz w:val="24"/>
          <w:szCs w:val="24"/>
          <w:lang w:val="ro-RO"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       </w:t>
      </w:r>
      <w:r w:rsidRPr="000463BB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În conformitate cu:</w:t>
      </w:r>
      <w:r w:rsidR="002D465F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pre</w:t>
      </w:r>
      <w:r w:rsidRP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>vederile Ordonanţei Guvernului N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r. 26/1994, </w:t>
      </w:r>
      <w:r w:rsidR="006E6C43">
        <w:rPr>
          <w:rFonts w:ascii="Tahoma" w:hAnsi="Tahoma" w:cs="Tahoma"/>
          <w:kern w:val="1"/>
          <w:sz w:val="24"/>
          <w:szCs w:val="24"/>
          <w:lang w:val="ro-RO" w:eastAsia="en-US" w:bidi="en-US"/>
        </w:rPr>
        <w:t>republicată, cu modificările ș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i completările ulterioare,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care reglementează acordarea normei de hrană, coroborate cu pr</w:t>
      </w:r>
      <w:r w:rsidR="006E6C43">
        <w:rPr>
          <w:rFonts w:ascii="Tahoma" w:hAnsi="Tahoma" w:cs="Tahoma"/>
          <w:kern w:val="1"/>
          <w:sz w:val="24"/>
          <w:szCs w:val="24"/>
          <w:lang w:val="fr-FR" w:eastAsia="en-US" w:bidi="en-US"/>
        </w:rPr>
        <w:t>evederile Hotărârii Guvernului N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r. 196/2005 de aprobare a Str</w:t>
      </w:r>
      <w:r w:rsidR="006E6C43">
        <w:rPr>
          <w:rFonts w:ascii="Tahoma" w:hAnsi="Tahoma" w:cs="Tahoma"/>
          <w:kern w:val="1"/>
          <w:sz w:val="24"/>
          <w:szCs w:val="24"/>
          <w:lang w:val="fr-FR" w:eastAsia="en-US" w:bidi="en-US"/>
        </w:rPr>
        <w:t>ategiei Ministerului Administraței ș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i Int</w:t>
      </w:r>
      <w:r w:rsidR="006E6C43">
        <w:rPr>
          <w:rFonts w:ascii="Tahoma" w:hAnsi="Tahoma" w:cs="Tahoma"/>
          <w:kern w:val="1"/>
          <w:sz w:val="24"/>
          <w:szCs w:val="24"/>
          <w:lang w:val="fr-FR" w:eastAsia="en-US" w:bidi="en-US"/>
        </w:rPr>
        <w:t>ernelor de realizare a ordinii și siguranței publice pentru creșterea siguranței cetăț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eanului </w:t>
      </w:r>
      <w:r w:rsidR="006E6C43">
        <w:rPr>
          <w:rFonts w:ascii="Tahoma" w:hAnsi="Tahoma" w:cs="Tahoma"/>
          <w:kern w:val="1"/>
          <w:sz w:val="24"/>
          <w:szCs w:val="24"/>
          <w:lang w:val="fr-FR" w:eastAsia="en-US" w:bidi="en-US"/>
        </w:rPr>
        <w:t>și prevenirea criminalităț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ii </w:t>
      </w:r>
      <w:r w:rsidR="006E6C43">
        <w:rPr>
          <w:rFonts w:ascii="Tahoma" w:hAnsi="Tahoma" w:cs="Tahoma"/>
          <w:kern w:val="1"/>
          <w:sz w:val="24"/>
          <w:szCs w:val="24"/>
          <w:lang w:val="fr-FR" w:eastAsia="en-US" w:bidi="en-US"/>
        </w:rPr>
        <w:t>stradale, potrivit căreia, Poliț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ia Loca</w:t>
      </w:r>
      <w:r w:rsidR="006E6C43">
        <w:rPr>
          <w:rFonts w:ascii="Tahoma" w:hAnsi="Tahoma" w:cs="Tahoma"/>
          <w:kern w:val="1"/>
          <w:sz w:val="24"/>
          <w:szCs w:val="24"/>
          <w:lang w:val="fr-FR" w:eastAsia="en-US" w:bidi="en-US"/>
        </w:rPr>
        <w:t>lă face parte din structura forțelor de ordine ș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>i sig</w:t>
      </w:r>
      <w:r w:rsidR="006E6C43">
        <w:rPr>
          <w:rFonts w:ascii="Tahoma" w:hAnsi="Tahoma" w:cs="Tahoma"/>
          <w:kern w:val="1"/>
          <w:sz w:val="24"/>
          <w:szCs w:val="24"/>
          <w:lang w:val="fr-FR" w:eastAsia="en-US" w:bidi="en-US"/>
        </w:rPr>
        <w:t>uranț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ă publică complementare; </w:t>
      </w:r>
    </w:p>
    <w:p w14:paraId="3604C948" w14:textId="77777777" w:rsidR="000463BB" w:rsidRPr="000463BB" w:rsidRDefault="000463BB" w:rsidP="000463BB">
      <w:pPr>
        <w:widowControl w:val="0"/>
        <w:suppressAutoHyphens/>
        <w:jc w:val="both"/>
        <w:rPr>
          <w:rFonts w:ascii="Tahoma" w:hAnsi="Tahoma" w:cs="Tahoma"/>
          <w:kern w:val="1"/>
          <w:sz w:val="24"/>
          <w:szCs w:val="24"/>
          <w:lang w:val="ro-RO"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       -  prevederile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Hotărârii Guvernului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r. 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65/2003 privind stabilirea drepturilor de hrană, în timp</w:t>
      </w:r>
      <w:r w:rsidR="006E6C43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de pace, ale personalului aparț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inând structurilor Ministerului de Interne, c</w:t>
      </w:r>
      <w:r w:rsidR="006E6C43">
        <w:rPr>
          <w:rFonts w:ascii="Tahoma" w:hAnsi="Tahoma" w:cs="Tahoma"/>
          <w:kern w:val="1"/>
          <w:sz w:val="24"/>
          <w:szCs w:val="24"/>
          <w:lang w:val="ro-RO" w:eastAsia="en-US" w:bidi="en-US"/>
        </w:rPr>
        <w:t>ăruia i se aplică Statutul poliț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istului, coroborat cu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prevederile Ordinului M.A.P.N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</w:t>
      </w:r>
      <w:r w:rsidR="006E6C43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S117/2009 ș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>i Ordinului M.A.I.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 3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10/2009;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ab/>
      </w:r>
    </w:p>
    <w:p w14:paraId="70AA9EE1" w14:textId="77777777" w:rsidR="000463BB" w:rsidRPr="000463BB" w:rsidRDefault="000463BB" w:rsidP="000463BB">
      <w:pPr>
        <w:widowControl w:val="0"/>
        <w:suppressAutoHyphens/>
        <w:jc w:val="both"/>
        <w:rPr>
          <w:rFonts w:ascii="Tahoma" w:hAnsi="Tahoma" w:cs="Tahoma"/>
          <w:sz w:val="24"/>
          <w:szCs w:val="24"/>
          <w:lang w:val="ro-RO"/>
        </w:rPr>
      </w:pP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       </w:t>
      </w:r>
      <w:r w:rsidRPr="000463BB">
        <w:rPr>
          <w:rFonts w:ascii="Tahoma" w:hAnsi="Tahoma" w:cs="Tahoma"/>
          <w:b/>
          <w:bCs/>
          <w:kern w:val="1"/>
          <w:sz w:val="24"/>
          <w:szCs w:val="24"/>
          <w:lang w:val="ro-RO" w:eastAsia="en-US" w:bidi="en-US"/>
        </w:rPr>
        <w:t>în temeiul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="00CD6D7D">
        <w:rPr>
          <w:rFonts w:ascii="Tahoma" w:hAnsi="Tahoma" w:cs="Tahoma"/>
          <w:kern w:val="1"/>
          <w:sz w:val="24"/>
          <w:szCs w:val="24"/>
          <w:lang w:eastAsia="en-US" w:bidi="en-US"/>
        </w:rPr>
        <w:t>‘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art. 36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’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="00C8074D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alin.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(2)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,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li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t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b</w:t>
      </w:r>
      <w:r w:rsidR="00C8074D">
        <w:rPr>
          <w:rFonts w:ascii="Tahoma" w:hAnsi="Tahoma" w:cs="Tahoma"/>
          <w:kern w:val="1"/>
          <w:sz w:val="24"/>
          <w:szCs w:val="24"/>
          <w:lang w:val="ro-RO" w:eastAsia="en-US" w:bidi="en-US"/>
        </w:rPr>
        <w:t>)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, alin.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(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4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)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lit.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a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)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, alin.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(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6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)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lit.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a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)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”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pct.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7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”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’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art. 45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>’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>,</w:t>
      </w:r>
      <w:r w:rsidR="00C8074D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alin.</w:t>
      </w:r>
      <w:r w:rsidR="00CD6D7D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(2) din Legea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 215/2001 privind administratia publică locală, republicată, cu modificarile si completările ulterioare.</w:t>
      </w:r>
    </w:p>
    <w:p w14:paraId="5C9E01C4" w14:textId="77777777" w:rsidR="00C91DA3" w:rsidRPr="002D465F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2D465F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34B6A8ED" w14:textId="77777777" w:rsidR="00C91DA3" w:rsidRPr="002D465F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2D465F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5E7B5514" w14:textId="77777777" w:rsidR="000463BB" w:rsidRPr="000463BB" w:rsidRDefault="00C91DA3" w:rsidP="000463BB">
      <w:pPr>
        <w:jc w:val="both"/>
        <w:rPr>
          <w:rFonts w:ascii="Tahoma" w:hAnsi="Tahoma" w:cs="Tahoma"/>
          <w:kern w:val="1"/>
          <w:sz w:val="24"/>
          <w:szCs w:val="24"/>
          <w:lang w:val="fr-FR" w:eastAsia="en-US" w:bidi="en-US"/>
        </w:rPr>
      </w:pPr>
      <w:r w:rsidRPr="002D465F"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2D465F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Pr="002D465F">
        <w:rPr>
          <w:rFonts w:ascii="Tahoma" w:hAnsi="Tahoma" w:cs="Tahoma"/>
          <w:sz w:val="24"/>
          <w:szCs w:val="24"/>
          <w:lang w:val="ro-RO"/>
        </w:rPr>
        <w:t>.</w:t>
      </w:r>
      <w:r w:rsidRPr="002D465F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2D465F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0463BB"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acordarea  normei de hrană </w:t>
      </w:r>
      <w:r w:rsidR="000463BB"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poli</w:t>
      </w:r>
      <w:r w:rsid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țiș</w:t>
      </w:r>
      <w:r w:rsidR="000463BB"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tilor locali din cadrul</w:t>
      </w:r>
      <w:r w:rsidR="000463BB" w:rsidRP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Poliț</w:t>
      </w:r>
      <w:r w:rsidR="000463BB"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iei Locale </w:t>
      </w:r>
      <w:r w:rsid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a M</w:t>
      </w:r>
      <w:r w:rsidR="000463BB"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unicipiului Dej, începând cu 1 ianuarie 2015.</w:t>
      </w:r>
    </w:p>
    <w:p w14:paraId="3C7BB6F5" w14:textId="77777777" w:rsidR="00F838A0" w:rsidRDefault="000463BB" w:rsidP="000463BB">
      <w:pPr>
        <w:widowControl w:val="0"/>
        <w:suppressAutoHyphens/>
        <w:jc w:val="both"/>
        <w:rPr>
          <w:rFonts w:ascii="Tahoma" w:hAnsi="Tahoma" w:cs="Tahoma"/>
          <w:kern w:val="1"/>
          <w:sz w:val="24"/>
          <w:szCs w:val="24"/>
          <w:lang w:val="fr-FR"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ab/>
      </w: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eastAsia="en-US" w:bidi="en-US"/>
        </w:rPr>
        <w:t xml:space="preserve">Art.2.  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– Norma de hrană se acordă conform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prevederilor</w:t>
      </w:r>
      <w:r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Ordonanței 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G</w:t>
      </w:r>
      <w:r>
        <w:rPr>
          <w:rFonts w:ascii="Tahoma" w:hAnsi="Tahoma" w:cs="Tahoma"/>
          <w:kern w:val="1"/>
          <w:sz w:val="24"/>
          <w:szCs w:val="24"/>
          <w:lang w:eastAsia="en-US" w:bidi="en-US"/>
        </w:rPr>
        <w:t>uvernului N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r. 26/1994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și 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>Hotărârii Guvernului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 65/2003 privind stabilirea drepturilor de hrană, în timp de pace, ale personalului aparținând structurilor Ministerului Afacerilor Interne, c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ăruia i se aplică Statutul poliț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istului, coroborat cu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prevederile Ordinului M.A.P.N Nr. S117/2009 și Ordinului M.A.I. N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r.</w:t>
      </w:r>
      <w:r>
        <w:rPr>
          <w:rFonts w:ascii="Tahoma" w:hAnsi="Tahoma" w:cs="Tahoma"/>
          <w:kern w:val="1"/>
          <w:sz w:val="24"/>
          <w:szCs w:val="24"/>
          <w:lang w:val="ro-RO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310/2009</w:t>
      </w:r>
      <w:r w:rsidR="00F838A0">
        <w:rPr>
          <w:rFonts w:ascii="Tahoma" w:hAnsi="Tahoma" w:cs="Tahoma"/>
          <w:kern w:val="1"/>
          <w:sz w:val="24"/>
          <w:szCs w:val="24"/>
          <w:lang w:val="fr-FR" w:eastAsia="en-US" w:bidi="en-US"/>
        </w:rPr>
        <w:t>.</w:t>
      </w:r>
    </w:p>
    <w:p w14:paraId="7126B4E9" w14:textId="77777777" w:rsidR="00F838A0" w:rsidRDefault="00F838A0" w:rsidP="000463BB">
      <w:pPr>
        <w:widowControl w:val="0"/>
        <w:suppressAutoHyphens/>
        <w:jc w:val="both"/>
        <w:rPr>
          <w:rFonts w:ascii="Tahoma" w:hAnsi="Tahoma" w:cs="Tahoma"/>
          <w:kern w:val="1"/>
          <w:sz w:val="24"/>
          <w:szCs w:val="24"/>
          <w:lang w:val="fr-FR" w:eastAsia="en-US" w:bidi="en-US"/>
        </w:rPr>
      </w:pPr>
      <w:r>
        <w:rPr>
          <w:rFonts w:ascii="Tahoma" w:hAnsi="Tahoma" w:cs="Tahoma"/>
          <w:kern w:val="1"/>
          <w:sz w:val="24"/>
          <w:szCs w:val="24"/>
          <w:lang w:val="fr-FR" w:eastAsia="en-US" w:bidi="en-US"/>
        </w:rPr>
        <w:tab/>
        <w:t>Hotărârea Guvernului Nr. 171 din 11 martie 2015 privind stabilirea metodologiei și a regulilor de aplicare a drepturilor prevăzute la art. 35.1 alin 1 din Legea Poliției Locale Nr. 155/2010, astfel :</w:t>
      </w:r>
    </w:p>
    <w:p w14:paraId="74F73BAA" w14:textId="77777777" w:rsidR="00F838A0" w:rsidRDefault="00F838A0" w:rsidP="00F838A0">
      <w:pPr>
        <w:widowControl w:val="0"/>
        <w:numPr>
          <w:ilvl w:val="0"/>
          <w:numId w:val="29"/>
        </w:numPr>
        <w:suppressAutoHyphens/>
        <w:jc w:val="both"/>
        <w:rPr>
          <w:rFonts w:ascii="Tahoma" w:hAnsi="Tahoma" w:cs="Tahoma"/>
          <w:kern w:val="1"/>
          <w:sz w:val="24"/>
          <w:szCs w:val="24"/>
          <w:lang w:val="fr-FR" w:eastAsia="en-US" w:bidi="en-US"/>
        </w:rPr>
      </w:pPr>
      <w:r w:rsidRPr="00F838A0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Norma Nr. 6 – 24 lei/zi</w:t>
      </w:r>
      <w:r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potrivit Anexei Nr. 1 din Ordonanța de Urgență Nr. 26/1994, republicată, cu modificările și completările ulterioare, beneficiar fiind personalul poliției locale în activitate prevăzut la art. 14, alin. 1, lit. a din Legea Nr. 155/2010, republicată, cu modificările și completăriole ulterioare ;</w:t>
      </w:r>
    </w:p>
    <w:p w14:paraId="4BB8CDB0" w14:textId="77777777" w:rsidR="00F838A0" w:rsidRDefault="00F838A0" w:rsidP="00F838A0">
      <w:pPr>
        <w:widowControl w:val="0"/>
        <w:numPr>
          <w:ilvl w:val="0"/>
          <w:numId w:val="29"/>
        </w:numPr>
        <w:suppressAutoHyphens/>
        <w:jc w:val="both"/>
        <w:rPr>
          <w:rFonts w:ascii="Tahoma" w:hAnsi="Tahoma" w:cs="Tahoma"/>
          <w:kern w:val="1"/>
          <w:sz w:val="24"/>
          <w:szCs w:val="24"/>
          <w:lang w:val="fr-FR" w:eastAsia="en-US" w:bidi="en-US"/>
        </w:rPr>
      </w:pPr>
      <w:r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lastRenderedPageBreak/>
        <w:t>Norma N</w:t>
      </w:r>
      <w:r w:rsidRPr="00F838A0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>r. 1 – 18 lei/zi</w:t>
      </w:r>
      <w:r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 xml:space="preserve"> </w:t>
      </w:r>
      <w:r>
        <w:rPr>
          <w:rFonts w:ascii="Tahoma" w:hAnsi="Tahoma" w:cs="Tahoma"/>
          <w:kern w:val="1"/>
          <w:sz w:val="24"/>
          <w:szCs w:val="24"/>
          <w:lang w:val="fr-FR" w:eastAsia="en-US" w:bidi="en-US"/>
        </w:rPr>
        <w:t>potrivit Anexei Nr. 1 din Ordonanța de Urgență Nr. 26/1994, republicată, cu modificările și completările ulterioare, beneficiar fiind personalul poliției locale în activitate prevăzut la art. 14, alin. 1, lit. b și c  din Legea Nr. 155/2010, republicată, cu modificările și completăriole ulterioare ;</w:t>
      </w:r>
    </w:p>
    <w:p w14:paraId="0BB7A631" w14:textId="77777777" w:rsidR="00F838A0" w:rsidRPr="00F838A0" w:rsidRDefault="00F838A0" w:rsidP="000463BB">
      <w:pPr>
        <w:widowControl w:val="0"/>
        <w:numPr>
          <w:ilvl w:val="0"/>
          <w:numId w:val="29"/>
        </w:numPr>
        <w:suppressAutoHyphens/>
        <w:jc w:val="both"/>
        <w:rPr>
          <w:rFonts w:ascii="Tahoma" w:hAnsi="Tahoma" w:cs="Tahoma"/>
          <w:kern w:val="1"/>
          <w:sz w:val="24"/>
          <w:szCs w:val="24"/>
          <w:lang w:val="fr-FR" w:eastAsia="en-US" w:bidi="en-US"/>
        </w:rPr>
      </w:pPr>
      <w:r w:rsidRPr="00F838A0">
        <w:rPr>
          <w:rFonts w:ascii="Tahoma" w:hAnsi="Tahoma" w:cs="Tahoma"/>
          <w:b/>
          <w:kern w:val="1"/>
          <w:sz w:val="24"/>
          <w:szCs w:val="24"/>
          <w:lang w:val="fr-FR" w:eastAsia="en-US" w:bidi="en-US"/>
        </w:rPr>
        <w:t xml:space="preserve">Norma Nr. 12 B – 2 lei/zi </w:t>
      </w:r>
      <w:r w:rsidRPr="00F838A0">
        <w:rPr>
          <w:rFonts w:ascii="Tahoma" w:hAnsi="Tahoma" w:cs="Tahoma"/>
          <w:kern w:val="1"/>
          <w:sz w:val="24"/>
          <w:szCs w:val="24"/>
          <w:lang w:val="fr-FR" w:eastAsia="en-US" w:bidi="en-US"/>
        </w:rPr>
        <w:t>potrivit Anexei Nr. 1 din Ordonanța de Urgență Nr. 26/1994, republicată, cu modificările și completările ulterioare, norma suplimentară pentru persoanlul poliției locale în activitate care lucrează în ture și schimburi.</w:t>
      </w:r>
    </w:p>
    <w:p w14:paraId="1F6F63B2" w14:textId="77777777" w:rsidR="000463BB" w:rsidRPr="000463BB" w:rsidRDefault="000463BB" w:rsidP="000463BB">
      <w:pPr>
        <w:widowControl w:val="0"/>
        <w:suppressAutoHyphens/>
        <w:jc w:val="both"/>
        <w:rPr>
          <w:rFonts w:ascii="Tahoma" w:hAnsi="Tahoma" w:cs="Tahoma"/>
          <w:b/>
          <w:bCs/>
          <w:kern w:val="1"/>
          <w:sz w:val="24"/>
          <w:szCs w:val="24"/>
          <w:u w:val="single"/>
          <w:lang w:eastAsia="en-US" w:bidi="en-US"/>
        </w:rPr>
      </w:pPr>
      <w:r w:rsidRPr="005F42CE">
        <w:rPr>
          <w:rFonts w:ascii="Tahoma" w:hAnsi="Tahoma" w:cs="Tahoma"/>
          <w:kern w:val="1"/>
          <w:sz w:val="24"/>
          <w:szCs w:val="24"/>
          <w:lang w:val="fr-FR" w:eastAsia="en-US" w:bidi="en-US"/>
        </w:rPr>
        <w:tab/>
      </w: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eastAsia="en-US" w:bidi="en-US"/>
        </w:rPr>
        <w:t>Art.3.</w:t>
      </w:r>
      <w:r w:rsidRPr="000463BB">
        <w:rPr>
          <w:rFonts w:ascii="Tahoma" w:hAnsi="Tahoma" w:cs="Tahoma"/>
          <w:b/>
          <w:bCs/>
          <w:kern w:val="1"/>
          <w:sz w:val="24"/>
          <w:szCs w:val="24"/>
          <w:lang w:eastAsia="en-US" w:bidi="en-US"/>
        </w:rPr>
        <w:t xml:space="preserve">   </w:t>
      </w:r>
      <w:r>
        <w:rPr>
          <w:rFonts w:ascii="Tahoma" w:hAnsi="Tahoma" w:cs="Tahoma"/>
          <w:kern w:val="1"/>
          <w:sz w:val="24"/>
          <w:szCs w:val="24"/>
          <w:lang w:eastAsia="en-US" w:bidi="en-US"/>
        </w:rPr>
        <w:t>– Finanț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area sumelor necesare suportării normei de hrană stabilită la art. 2,</w:t>
      </w:r>
      <w:r w:rsidR="002D465F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 se va suporta din bugetul Poliț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 xml:space="preserve">iei Locale </w:t>
      </w:r>
      <w:r w:rsidR="002D465F">
        <w:rPr>
          <w:rFonts w:ascii="Tahoma" w:hAnsi="Tahoma" w:cs="Tahoma"/>
          <w:kern w:val="1"/>
          <w:sz w:val="24"/>
          <w:szCs w:val="24"/>
          <w:lang w:val="ro-RO" w:eastAsia="en-US" w:bidi="en-US"/>
        </w:rPr>
        <w:t>a M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unicipiului Dej</w:t>
      </w:r>
      <w:r w:rsidRPr="000463BB">
        <w:rPr>
          <w:rFonts w:ascii="Tahoma" w:hAnsi="Tahoma" w:cs="Tahoma"/>
          <w:kern w:val="1"/>
          <w:sz w:val="24"/>
          <w:szCs w:val="24"/>
          <w:lang w:eastAsia="en-US" w:bidi="en-US"/>
        </w:rPr>
        <w:t>, iar plata efectiv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ă a acestor drepturi se va face după aprobarea bugetului pe anul 2015.</w:t>
      </w:r>
    </w:p>
    <w:p w14:paraId="0F50587E" w14:textId="77777777" w:rsidR="000463BB" w:rsidRPr="000463BB" w:rsidRDefault="000463BB" w:rsidP="000463BB">
      <w:pPr>
        <w:widowControl w:val="0"/>
        <w:suppressAutoHyphens/>
        <w:ind w:firstLine="709"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</w:pP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val="fr-FR" w:eastAsia="en-US" w:bidi="en-US"/>
        </w:rPr>
        <w:t>Art.4.</w:t>
      </w:r>
      <w:r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 xml:space="preserve"> </w:t>
      </w:r>
      <w:r w:rsidRPr="000463BB"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 xml:space="preserve">Cu </w:t>
      </w:r>
      <w:r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>ducerea la îndep</w:t>
      </w:r>
      <w:r w:rsidRPr="000463BB"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>linire a</w:t>
      </w:r>
      <w:r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 xml:space="preserve"> prevederilor prezente hotărâri</w:t>
      </w:r>
      <w:r w:rsidR="002D465F"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 xml:space="preserve"> se încredințează</w:t>
      </w:r>
      <w:r w:rsidRPr="000463BB">
        <w:rPr>
          <w:rFonts w:ascii="Tahoma" w:hAnsi="Tahoma" w:cs="Tahoma"/>
          <w:bCs/>
          <w:kern w:val="1"/>
          <w:sz w:val="24"/>
          <w:szCs w:val="24"/>
          <w:lang w:val="fr-FR" w:eastAsia="en-US" w:bidi="en-US"/>
        </w:rPr>
        <w:t xml:space="preserve">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Direcţia Economică</w:t>
      </w:r>
      <w:r w:rsid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și Poliția Locală a M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unicipiului </w:t>
      </w:r>
      <w:r w:rsidRPr="000463BB">
        <w:rPr>
          <w:rFonts w:ascii="Tahoma" w:hAnsi="Tahoma" w:cs="Tahoma"/>
          <w:kern w:val="1"/>
          <w:sz w:val="24"/>
          <w:szCs w:val="24"/>
          <w:lang w:val="ro-RO" w:eastAsia="en-US" w:bidi="en-US"/>
        </w:rPr>
        <w:t>Dej</w:t>
      </w:r>
    </w:p>
    <w:p w14:paraId="185F8F6D" w14:textId="77777777" w:rsidR="000463BB" w:rsidRPr="000463BB" w:rsidRDefault="000463BB" w:rsidP="000463BB">
      <w:pPr>
        <w:widowControl w:val="0"/>
        <w:suppressAutoHyphens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</w:pP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ab/>
      </w: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val="fr-FR" w:eastAsia="en-US" w:bidi="en-US"/>
        </w:rPr>
        <w:t>Art.</w:t>
      </w: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val="ro-RO" w:eastAsia="en-US" w:bidi="en-US"/>
        </w:rPr>
        <w:t>5</w:t>
      </w:r>
      <w:r w:rsidRPr="000463BB">
        <w:rPr>
          <w:rFonts w:ascii="Tahoma" w:hAnsi="Tahoma" w:cs="Tahoma"/>
          <w:b/>
          <w:bCs/>
          <w:kern w:val="1"/>
          <w:sz w:val="24"/>
          <w:szCs w:val="24"/>
          <w:u w:val="single"/>
          <w:lang w:val="fr-FR" w:eastAsia="en-US" w:bidi="en-US"/>
        </w:rPr>
        <w:t xml:space="preserve">.  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 – </w:t>
      </w:r>
      <w:r w:rsid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>P</w:t>
      </w:r>
      <w:r w:rsidR="002D465F"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rezenta hotărâre </w:t>
      </w:r>
      <w:r w:rsid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>s</w:t>
      </w:r>
      <w:r w:rsidRPr="000463BB">
        <w:rPr>
          <w:rFonts w:ascii="Tahoma" w:hAnsi="Tahoma" w:cs="Tahoma"/>
          <w:kern w:val="1"/>
          <w:sz w:val="24"/>
          <w:szCs w:val="24"/>
          <w:lang w:val="fr-FR" w:eastAsia="en-US" w:bidi="en-US"/>
        </w:rPr>
        <w:t xml:space="preserve">e va comunica </w:t>
      </w:r>
      <w:r w:rsidR="002D465F">
        <w:rPr>
          <w:rFonts w:ascii="Tahoma" w:hAnsi="Tahoma" w:cs="Tahoma"/>
          <w:kern w:val="1"/>
          <w:sz w:val="24"/>
          <w:szCs w:val="24"/>
          <w:lang w:val="fr-FR" w:eastAsia="en-US" w:bidi="en-US"/>
        </w:rPr>
        <w:t>în timp util</w:t>
      </w:r>
    </w:p>
    <w:p w14:paraId="250DFE2C" w14:textId="77777777" w:rsidR="000463BB" w:rsidRPr="000463BB" w:rsidRDefault="002D465F" w:rsidP="000463BB">
      <w:pPr>
        <w:widowControl w:val="0"/>
        <w:numPr>
          <w:ilvl w:val="0"/>
          <w:numId w:val="28"/>
        </w:numPr>
        <w:suppressAutoHyphens/>
        <w:ind w:left="1080" w:right="-540"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</w:pPr>
      <w:r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t>Direcț</w:t>
      </w:r>
      <w:r w:rsidR="000463BB"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t>iei Economice ;</w:t>
      </w:r>
    </w:p>
    <w:p w14:paraId="24DCB2F4" w14:textId="77777777" w:rsidR="000463BB" w:rsidRPr="000463BB" w:rsidRDefault="000463BB" w:rsidP="000463BB">
      <w:pPr>
        <w:widowControl w:val="0"/>
        <w:numPr>
          <w:ilvl w:val="0"/>
          <w:numId w:val="28"/>
        </w:numPr>
        <w:suppressAutoHyphens/>
        <w:ind w:left="1080" w:right="-540"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</w:pPr>
      <w:r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  <w:t>Poliţie</w:t>
      </w:r>
      <w:r w:rsidR="002D465F"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  <w:t>i Locale a M</w:t>
      </w:r>
      <w:r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val="fr-FR" w:eastAsia="en-US" w:bidi="en-US"/>
        </w:rPr>
        <w:t>unicipiului Dej;</w:t>
      </w:r>
    </w:p>
    <w:p w14:paraId="41CA13BB" w14:textId="77777777" w:rsidR="000463BB" w:rsidRPr="000463BB" w:rsidRDefault="000463BB" w:rsidP="000463BB">
      <w:pPr>
        <w:widowControl w:val="0"/>
        <w:numPr>
          <w:ilvl w:val="0"/>
          <w:numId w:val="28"/>
        </w:numPr>
        <w:suppressAutoHyphens/>
        <w:ind w:left="1080" w:right="-540"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</w:pPr>
      <w:r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t>Primarului</w:t>
      </w:r>
      <w:r w:rsidR="002D465F"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t xml:space="preserve"> M</w:t>
      </w:r>
      <w:r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t>unicipiului Dej;</w:t>
      </w:r>
    </w:p>
    <w:p w14:paraId="0063C5A7" w14:textId="77777777" w:rsidR="000463BB" w:rsidRPr="000463BB" w:rsidRDefault="000463BB" w:rsidP="000463BB">
      <w:pPr>
        <w:widowControl w:val="0"/>
        <w:numPr>
          <w:ilvl w:val="0"/>
          <w:numId w:val="28"/>
        </w:numPr>
        <w:suppressAutoHyphens/>
        <w:ind w:left="1080" w:right="-720"/>
        <w:jc w:val="both"/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</w:pPr>
      <w:r w:rsidRPr="000463BB">
        <w:rPr>
          <w:rFonts w:ascii="Tahoma" w:eastAsia="Lucida Sans Unicode" w:hAnsi="Tahoma" w:cs="Tahoma"/>
          <w:color w:val="000000"/>
          <w:kern w:val="1"/>
          <w:sz w:val="24"/>
          <w:szCs w:val="24"/>
          <w:lang w:eastAsia="en-US" w:bidi="en-US"/>
        </w:rPr>
        <w:t>Instituţiei Prefectului Judeţului Cluj.</w:t>
      </w:r>
    </w:p>
    <w:p w14:paraId="0EA24D8B" w14:textId="77777777" w:rsidR="00DB3786" w:rsidRPr="000463BB" w:rsidRDefault="00DB3786" w:rsidP="000463BB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</w:rPr>
      </w:pPr>
    </w:p>
    <w:p w14:paraId="038597FB" w14:textId="77777777" w:rsidR="00DB3786" w:rsidRPr="000463BB" w:rsidRDefault="00DB3786" w:rsidP="000463BB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372428CB" w14:textId="77777777" w:rsidR="00DB3786" w:rsidRPr="000463BB" w:rsidRDefault="00DB3786" w:rsidP="000463BB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013DD104" w14:textId="77777777" w:rsidR="00DB3786" w:rsidRPr="000463BB" w:rsidRDefault="00DB3786" w:rsidP="000463BB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3B884744" w14:textId="77777777" w:rsidR="009F4043" w:rsidRPr="000463BB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0463BB">
        <w:rPr>
          <w:rFonts w:ascii="Tahoma" w:hAnsi="Tahoma" w:cs="Tahoma"/>
          <w:b/>
          <w:sz w:val="24"/>
          <w:szCs w:val="24"/>
          <w:lang w:val="fr-FR"/>
        </w:rPr>
        <w:t>Preşedinte de şedinţă,</w:t>
      </w:r>
    </w:p>
    <w:p w14:paraId="7622DA1C" w14:textId="77777777" w:rsidR="001D4798" w:rsidRPr="000463BB" w:rsidRDefault="00496B7C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0463BB"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  <w:r w:rsidR="00F838A0">
        <w:rPr>
          <w:rFonts w:ascii="Tahoma" w:hAnsi="Tahoma" w:cs="Tahoma"/>
          <w:b/>
          <w:sz w:val="24"/>
          <w:szCs w:val="24"/>
          <w:lang w:val="fr-FR"/>
        </w:rPr>
        <w:t>Mailat Ion Sorin</w:t>
      </w:r>
    </w:p>
    <w:p w14:paraId="32166ABF" w14:textId="77777777" w:rsidR="001D4798" w:rsidRPr="000463BB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109DD8E" w14:textId="77777777" w:rsidR="009F4043" w:rsidRPr="000463BB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28564F5" w14:textId="77777777" w:rsidR="009F4043" w:rsidRPr="000463BB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0463BB">
        <w:rPr>
          <w:rFonts w:ascii="Tahoma" w:hAnsi="Tahoma" w:cs="Tahoma"/>
          <w:b/>
          <w:lang w:val="fr-FR"/>
        </w:rPr>
        <w:t>Nr. consilieri în funcţie -  19</w:t>
      </w:r>
      <w:r w:rsidRPr="000463BB">
        <w:rPr>
          <w:rFonts w:ascii="Tahoma" w:hAnsi="Tahoma" w:cs="Tahoma"/>
          <w:b/>
          <w:lang w:val="fr-FR"/>
        </w:rPr>
        <w:tab/>
      </w:r>
      <w:r w:rsidRPr="000463BB">
        <w:rPr>
          <w:rFonts w:ascii="Tahoma" w:hAnsi="Tahoma" w:cs="Tahoma"/>
          <w:b/>
          <w:lang w:val="fr-FR"/>
        </w:rPr>
        <w:tab/>
      </w:r>
      <w:r w:rsidRPr="000463BB">
        <w:rPr>
          <w:rFonts w:ascii="Tahoma" w:hAnsi="Tahoma" w:cs="Tahoma"/>
          <w:b/>
          <w:lang w:val="fr-FR"/>
        </w:rPr>
        <w:tab/>
      </w:r>
      <w:r w:rsidRPr="000463BB">
        <w:rPr>
          <w:rFonts w:ascii="Tahoma" w:hAnsi="Tahoma" w:cs="Tahoma"/>
          <w:b/>
          <w:lang w:val="fr-FR"/>
        </w:rPr>
        <w:tab/>
      </w:r>
      <w:r w:rsidRPr="000463BB">
        <w:rPr>
          <w:rFonts w:ascii="Tahoma" w:hAnsi="Tahoma" w:cs="Tahoma"/>
          <w:b/>
          <w:lang w:val="fr-FR"/>
        </w:rPr>
        <w:tab/>
      </w:r>
    </w:p>
    <w:p w14:paraId="227ED2B6" w14:textId="77777777" w:rsidR="009F4043" w:rsidRPr="000463BB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463BB">
        <w:rPr>
          <w:rFonts w:ascii="Tahoma" w:hAnsi="Tahoma" w:cs="Tahoma"/>
          <w:b/>
          <w:lang w:val="fr-FR"/>
        </w:rPr>
        <w:tab/>
        <w:t xml:space="preserve">Nr. consilieri prezenţi   - </w:t>
      </w:r>
      <w:r w:rsidR="00F838A0">
        <w:rPr>
          <w:rFonts w:ascii="Tahoma" w:hAnsi="Tahoma" w:cs="Tahoma"/>
          <w:b/>
          <w:lang w:val="fr-FR"/>
        </w:rPr>
        <w:t xml:space="preserve"> 17</w:t>
      </w:r>
      <w:r w:rsidRPr="000463BB">
        <w:rPr>
          <w:rFonts w:ascii="Tahoma" w:hAnsi="Tahoma" w:cs="Tahoma"/>
          <w:b/>
          <w:lang w:val="fr-FR"/>
        </w:rPr>
        <w:t xml:space="preserve">  </w:t>
      </w:r>
    </w:p>
    <w:p w14:paraId="7666636F" w14:textId="77777777" w:rsidR="009F4043" w:rsidRPr="000463BB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0463BB">
        <w:rPr>
          <w:rFonts w:ascii="Tahoma" w:hAnsi="Tahoma" w:cs="Tahoma"/>
          <w:b/>
          <w:lang w:val="fr-FR"/>
        </w:rPr>
        <w:t>Nr. voturi pentru</w:t>
      </w:r>
      <w:r w:rsidRPr="000463BB">
        <w:rPr>
          <w:rFonts w:ascii="Tahoma" w:hAnsi="Tahoma" w:cs="Tahoma"/>
          <w:b/>
          <w:lang w:val="fr-FR"/>
        </w:rPr>
        <w:tab/>
        <w:t xml:space="preserve">   - </w:t>
      </w:r>
      <w:r w:rsidR="0025100F">
        <w:rPr>
          <w:rFonts w:ascii="Tahoma" w:hAnsi="Tahoma" w:cs="Tahoma"/>
          <w:b/>
          <w:lang w:val="fr-FR"/>
        </w:rPr>
        <w:t xml:space="preserve"> </w:t>
      </w:r>
      <w:r w:rsidR="003F6A1F">
        <w:rPr>
          <w:rFonts w:ascii="Tahoma" w:hAnsi="Tahoma" w:cs="Tahoma"/>
          <w:b/>
          <w:lang w:val="fr-FR"/>
        </w:rPr>
        <w:t>17</w:t>
      </w:r>
      <w:r w:rsidR="00496B7C" w:rsidRPr="000463BB">
        <w:rPr>
          <w:rFonts w:ascii="Tahoma" w:hAnsi="Tahoma" w:cs="Tahoma"/>
          <w:b/>
          <w:lang w:val="fr-FR"/>
        </w:rPr>
        <w:t xml:space="preserve"> </w:t>
      </w:r>
    </w:p>
    <w:p w14:paraId="510198ED" w14:textId="77777777" w:rsidR="009F4043" w:rsidRPr="000463BB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463BB">
        <w:rPr>
          <w:rFonts w:ascii="Tahoma" w:hAnsi="Tahoma" w:cs="Tahoma"/>
          <w:b/>
          <w:lang w:val="fr-FR"/>
        </w:rPr>
        <w:tab/>
        <w:t>Nr. voturi împotrivă</w:t>
      </w:r>
      <w:r w:rsidRPr="000463BB">
        <w:rPr>
          <w:rFonts w:ascii="Tahoma" w:hAnsi="Tahoma" w:cs="Tahoma"/>
          <w:b/>
          <w:lang w:val="fr-FR"/>
        </w:rPr>
        <w:tab/>
        <w:t xml:space="preserve">   -   </w:t>
      </w:r>
    </w:p>
    <w:p w14:paraId="4554A2D3" w14:textId="77777777" w:rsidR="009F4043" w:rsidRPr="005F42CE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463BB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>Abţineri</w:t>
      </w:r>
      <w:r w:rsidRPr="005F42CE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5F42CE">
        <w:rPr>
          <w:rFonts w:ascii="Tahoma" w:hAnsi="Tahoma" w:cs="Tahoma"/>
          <w:b/>
          <w:lang w:val="fr-FR"/>
        </w:rPr>
        <w:t xml:space="preserve"> </w:t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lang w:val="fr-FR"/>
        </w:rPr>
        <w:tab/>
        <w:t xml:space="preserve">        </w:t>
      </w:r>
      <w:r w:rsidRPr="005F42CE">
        <w:rPr>
          <w:rFonts w:ascii="Tahoma" w:hAnsi="Tahoma" w:cs="Tahoma"/>
          <w:b/>
          <w:lang w:val="fr-FR"/>
        </w:rPr>
        <w:t>Contrasemnează</w:t>
      </w:r>
    </w:p>
    <w:p w14:paraId="5AF7539D" w14:textId="77777777" w:rsidR="009F4043" w:rsidRPr="005F42CE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  <w:t xml:space="preserve">             Secretar,</w:t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  <w:t xml:space="preserve">                                                                   Covaciu Andron</w:t>
      </w:r>
    </w:p>
    <w:p w14:paraId="5D4F9B81" w14:textId="77777777" w:rsidR="009F4043" w:rsidRPr="005F42CE" w:rsidRDefault="009F4043" w:rsidP="009F4043">
      <w:pPr>
        <w:jc w:val="center"/>
        <w:rPr>
          <w:rFonts w:ascii="Tahoma" w:hAnsi="Tahoma" w:cs="Tahoma"/>
          <w:lang w:val="fr-FR"/>
        </w:rPr>
      </w:pPr>
    </w:p>
    <w:p w14:paraId="520D8C2A" w14:textId="77777777" w:rsidR="00C92E41" w:rsidRPr="005F42CE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</w:r>
      <w:r w:rsidRPr="005F42CE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5F42CE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8"/>
        <w:lang w:val="ro-RO"/>
      </w:rPr>
    </w:lvl>
  </w:abstractNum>
  <w:abstractNum w:abstractNumId="1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006A65"/>
    <w:multiLevelType w:val="hybridMultilevel"/>
    <w:tmpl w:val="733676F4"/>
    <w:lvl w:ilvl="0" w:tplc="D8CEDC8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8"/>
  </w:num>
  <w:num w:numId="4">
    <w:abstractNumId w:val="21"/>
  </w:num>
  <w:num w:numId="5">
    <w:abstractNumId w:val="19"/>
  </w:num>
  <w:num w:numId="6">
    <w:abstractNumId w:val="14"/>
  </w:num>
  <w:num w:numId="7">
    <w:abstractNumId w:val="16"/>
  </w:num>
  <w:num w:numId="8">
    <w:abstractNumId w:val="20"/>
  </w:num>
  <w:num w:numId="9">
    <w:abstractNumId w:val="13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5"/>
  </w:num>
  <w:num w:numId="13">
    <w:abstractNumId w:val="24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7"/>
  </w:num>
  <w:num w:numId="19">
    <w:abstractNumId w:val="15"/>
  </w:num>
  <w:num w:numId="20">
    <w:abstractNumId w:val="17"/>
  </w:num>
  <w:num w:numId="21">
    <w:abstractNumId w:val="2"/>
  </w:num>
  <w:num w:numId="22">
    <w:abstractNumId w:val="23"/>
  </w:num>
  <w:num w:numId="23">
    <w:abstractNumId w:val="28"/>
  </w:num>
  <w:num w:numId="24">
    <w:abstractNumId w:val="12"/>
  </w:num>
  <w:num w:numId="25">
    <w:abstractNumId w:val="11"/>
  </w:num>
  <w:num w:numId="26">
    <w:abstractNumId w:val="8"/>
  </w:num>
  <w:num w:numId="27">
    <w:abstractNumId w:val="3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463BB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00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D465F"/>
    <w:rsid w:val="002E742C"/>
    <w:rsid w:val="002F1A17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6A1F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42CE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E6C43"/>
    <w:rsid w:val="006F2236"/>
    <w:rsid w:val="0070305B"/>
    <w:rsid w:val="0073084B"/>
    <w:rsid w:val="00733C0D"/>
    <w:rsid w:val="00735509"/>
    <w:rsid w:val="007546E8"/>
    <w:rsid w:val="00780A94"/>
    <w:rsid w:val="00783DF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074D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D6D7D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E64AE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8A0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26C95F"/>
  <w15:chartTrackingRefBased/>
  <w15:docId w15:val="{4FC97099-B367-429F-9522-5A302D73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2015-04-01T21:00:00+00:00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38</Număr_x0020_HCL>
    <_dlc_DocId xmlns="49ad8bbe-11e1-42b2-a965-6a341b5f7ad4">PMD15-83-1947</_dlc_DocId>
    <_dlc_DocIdUrl xmlns="49ad8bbe-11e1-42b2-a965-6a341b5f7ad4">
      <Url>http://smdoc/Situri/CL/_layouts/15/DocIdRedir.aspx?ID=PMD15-83-1947</Url>
      <Description>PMD15-83-1947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401D75-C9BE-4C41-90D6-4A61C113F6D1}"/>
</file>

<file path=customXml/itemProps2.xml><?xml version="1.0" encoding="utf-8"?>
<ds:datastoreItem xmlns:ds="http://schemas.openxmlformats.org/officeDocument/2006/customXml" ds:itemID="{F8376517-89DB-4264-9EC7-D31275B78120}"/>
</file>

<file path=customXml/itemProps3.xml><?xml version="1.0" encoding="utf-8"?>
<ds:datastoreItem xmlns:ds="http://schemas.openxmlformats.org/officeDocument/2006/customXml" ds:itemID="{07D9CB34-943F-483B-BD02-BB59659191C4}"/>
</file>

<file path=customXml/itemProps4.xml><?xml version="1.0" encoding="utf-8"?>
<ds:datastoreItem xmlns:ds="http://schemas.openxmlformats.org/officeDocument/2006/customXml" ds:itemID="{23C42685-D55B-4924-935E-D077B3AADB60}"/>
</file>

<file path=customXml/itemProps5.xml><?xml version="1.0" encoding="utf-8"?>
<ds:datastoreItem xmlns:ds="http://schemas.openxmlformats.org/officeDocument/2006/customXml" ds:itemID="{A9A9629C-7B5A-43E8-B2EF-93E81A8443B8}"/>
</file>

<file path=customXml/itemProps6.xml><?xml version="1.0" encoding="utf-8"?>
<ds:datastoreItem xmlns:ds="http://schemas.openxmlformats.org/officeDocument/2006/customXml" ds:itemID="{4802C7D8-623E-4DD1-AFA1-7E9ECE80D8FC}"/>
</file>

<file path=customXml/itemProps7.xml><?xml version="1.0" encoding="utf-8"?>
<ds:datastoreItem xmlns:ds="http://schemas.openxmlformats.org/officeDocument/2006/customXml" ds:itemID="{BC4AF154-F58B-49BB-8519-1A537736F3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5035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acordare norma hrana</dc:subject>
  <dc:creator>Simona</dc:creator>
  <cp:keywords/>
  <cp:lastModifiedBy>Cristi.Rusu</cp:lastModifiedBy>
  <cp:revision>2</cp:revision>
  <cp:lastPrinted>2013-01-12T07:26:00Z</cp:lastPrinted>
  <dcterms:created xsi:type="dcterms:W3CDTF">2015-04-17T05:32:00Z</dcterms:created>
  <dcterms:modified xsi:type="dcterms:W3CDTF">2015-04-17T05:32:00Z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PMD15-83-1932</vt:lpwstr>
  </property>
  <property fmtid="{D5CDD505-2E9C-101B-9397-08002B2CF9AE}" pid="3" name="_dlc_DocIdItemGuid">
    <vt:lpwstr>66bce396-57f2-4f89-b223-68a372499664</vt:lpwstr>
  </property>
  <property fmtid="{D5CDD505-2E9C-101B-9397-08002B2CF9AE}" pid="4" name="_dlc_DocIdUrl">
    <vt:lpwstr>http://smdoc/Situri/CL/_layouts/15/DocIdRedir.aspx?ID=PMD15-83-1932, PMD15-83-1932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