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623"/>
      </w:tblGrid>
      <w:tr w:rsidR="00864710" w:rsidRPr="00D522E6" w14:paraId="0807D9E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EE3B352" w14:textId="77777777" w:rsidR="00864710" w:rsidRPr="00D522E6" w:rsidRDefault="00B465BC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BC8864D" wp14:editId="06D52E3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06315E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44AF7F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B184E9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E8B109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C56172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042F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DC43FE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CD4C5A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4177C1">
        <w:rPr>
          <w:rFonts w:ascii="Tahoma" w:hAnsi="Tahoma" w:cs="Tahoma"/>
          <w:sz w:val="24"/>
          <w:szCs w:val="24"/>
          <w:u w:val="single"/>
          <w:lang w:val="fr-FR"/>
        </w:rPr>
        <w:t>63</w:t>
      </w:r>
    </w:p>
    <w:p w14:paraId="39B07DC0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0C639C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2D50AFD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02135665" w14:textId="77777777" w:rsidR="00E36C59" w:rsidRPr="00E717AD" w:rsidRDefault="009F4043" w:rsidP="00E36C59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641A7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B56B4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56B41">
        <w:rPr>
          <w:rFonts w:ascii="Tahoma" w:hAnsi="Tahoma" w:cs="Tahoma"/>
          <w:b/>
          <w:sz w:val="24"/>
          <w:szCs w:val="24"/>
          <w:lang w:val="fr-FR"/>
        </w:rPr>
        <w:t>rectifi</w:t>
      </w:r>
      <w:r w:rsidR="00B56B41">
        <w:rPr>
          <w:rFonts w:ascii="Tahoma" w:hAnsi="Tahoma" w:cs="Tahoma"/>
          <w:b/>
          <w:sz w:val="24"/>
          <w:szCs w:val="24"/>
          <w:lang w:val="ro-RO"/>
        </w:rPr>
        <w:t>cării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şi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3AE602EF" w14:textId="77777777" w:rsidR="00641A79" w:rsidRPr="00E36C59" w:rsidRDefault="00E36C59" w:rsidP="00E36C59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gramStart"/>
      <w:r w:rsidRPr="00E717AD">
        <w:rPr>
          <w:rFonts w:ascii="Tahoma" w:hAnsi="Tahoma" w:cs="Tahoma"/>
          <w:b/>
          <w:sz w:val="24"/>
          <w:szCs w:val="24"/>
          <w:lang w:val="fr-FR"/>
        </w:rPr>
        <w:t>al</w:t>
      </w:r>
      <w:proofErr w:type="gram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 </w:t>
      </w:r>
      <w:proofErr w:type="spellStart"/>
      <w:r w:rsidR="00E717AD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50B650B" w14:textId="77777777" w:rsidR="00641A79" w:rsidRPr="00641A79" w:rsidRDefault="00641A79" w:rsidP="00641A79">
      <w:pPr>
        <w:rPr>
          <w:b/>
          <w:bCs/>
          <w:sz w:val="28"/>
          <w:szCs w:val="28"/>
          <w:lang w:val="ro-RO"/>
        </w:rPr>
      </w:pPr>
      <w:r w:rsidRPr="00641A79">
        <w:rPr>
          <w:b/>
          <w:bCs/>
          <w:sz w:val="28"/>
          <w:szCs w:val="28"/>
          <w:lang w:val="ro-RO"/>
        </w:rPr>
        <w:t xml:space="preserve">                  </w:t>
      </w:r>
    </w:p>
    <w:p w14:paraId="413015C9" w14:textId="77777777" w:rsidR="001A791D" w:rsidRPr="00E717AD" w:rsidRDefault="001A791D" w:rsidP="00641A7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CC0A219" w14:textId="77777777" w:rsidR="00964095" w:rsidRDefault="007D1EAC" w:rsidP="0096409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data de 17 </w:t>
      </w:r>
      <w:proofErr w:type="spellStart"/>
      <w:r w:rsidR="000C639C">
        <w:rPr>
          <w:rFonts w:ascii="Tahoma" w:hAnsi="Tahoma" w:cs="Tahoma"/>
          <w:sz w:val="24"/>
          <w:szCs w:val="24"/>
          <w:lang w:val="fr-FR"/>
        </w:rPr>
        <w:t>iulie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2015 ;</w:t>
      </w:r>
    </w:p>
    <w:p w14:paraId="3517905E" w14:textId="77777777" w:rsidR="00E36C59" w:rsidRPr="00E36C59" w:rsidRDefault="002B7405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E717AD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E717AD">
        <w:rPr>
          <w:rFonts w:ascii="Tahoma" w:hAnsi="Tahoma" w:cs="Tahoma"/>
          <w:sz w:val="24"/>
          <w:szCs w:val="24"/>
          <w:lang w:val="ro-RO"/>
        </w:rPr>
        <w:t>ui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 xml:space="preserve"> Nr</w:t>
      </w:r>
      <w:r w:rsidR="00D155F3" w:rsidRPr="00E717AD">
        <w:rPr>
          <w:rFonts w:ascii="Tahoma" w:hAnsi="Tahoma" w:cs="Tahoma"/>
          <w:sz w:val="24"/>
          <w:szCs w:val="24"/>
          <w:lang w:val="ro-RO"/>
        </w:rPr>
        <w:t>.</w:t>
      </w:r>
      <w:r w:rsidR="00D155F3" w:rsidRPr="00D155F3">
        <w:rPr>
          <w:sz w:val="24"/>
          <w:szCs w:val="24"/>
          <w:lang w:val="ro-RO"/>
        </w:rPr>
        <w:t xml:space="preserve"> </w:t>
      </w:r>
      <w:r w:rsidR="000C639C">
        <w:rPr>
          <w:rFonts w:ascii="Tahoma" w:hAnsi="Tahoma" w:cs="Tahoma"/>
          <w:sz w:val="24"/>
          <w:szCs w:val="24"/>
          <w:lang w:val="ro-RO"/>
        </w:rPr>
        <w:t>13.695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C639C">
        <w:rPr>
          <w:rFonts w:ascii="Tahoma" w:hAnsi="Tahoma" w:cs="Tahoma"/>
          <w:sz w:val="24"/>
          <w:szCs w:val="24"/>
          <w:lang w:val="ro-RO"/>
        </w:rPr>
        <w:t>17 iulie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E36C59">
        <w:rPr>
          <w:rFonts w:ascii="Tahoma" w:hAnsi="Tahoma" w:cs="Tahoma"/>
          <w:sz w:val="24"/>
          <w:szCs w:val="24"/>
          <w:lang w:val="ro-RO"/>
        </w:rPr>
        <w:t>,</w:t>
      </w:r>
      <w:r w:rsidR="00E36C59" w:rsidRPr="00E36C59">
        <w:rPr>
          <w:rFonts w:ascii="Tahoma" w:hAnsi="Tahoma" w:cs="Tahoma"/>
          <w:sz w:val="24"/>
          <w:szCs w:val="24"/>
          <w:lang w:val="ro-RO"/>
        </w:rPr>
        <w:t xml:space="preserve"> prin care se propune spre aprobarea consiliului local proiectul de hotărâre privind aprobarea</w:t>
      </w:r>
      <w:r w:rsidR="00B56B41">
        <w:rPr>
          <w:rFonts w:ascii="Tahoma" w:hAnsi="Tahoma" w:cs="Tahoma"/>
          <w:sz w:val="24"/>
          <w:szCs w:val="24"/>
          <w:lang w:val="ro-RO"/>
        </w:rPr>
        <w:t xml:space="preserve"> rectificării</w:t>
      </w:r>
      <w:r w:rsidR="00E36C59" w:rsidRPr="00E36C59">
        <w:rPr>
          <w:rFonts w:ascii="Tahoma" w:hAnsi="Tahoma" w:cs="Tahoma"/>
          <w:sz w:val="24"/>
          <w:szCs w:val="24"/>
          <w:lang w:val="ro-RO"/>
        </w:rPr>
        <w:t xml:space="preserve">  bugetului de venituri şi cheltuieli a</w:t>
      </w:r>
      <w:r w:rsidR="000C639C">
        <w:rPr>
          <w:rFonts w:ascii="Tahoma" w:hAnsi="Tahoma" w:cs="Tahoma"/>
          <w:sz w:val="24"/>
          <w:szCs w:val="24"/>
          <w:lang w:val="ro-RO"/>
        </w:rPr>
        <w:t xml:space="preserve">l Municipiului </w:t>
      </w:r>
      <w:r w:rsidR="004177C1">
        <w:rPr>
          <w:rFonts w:ascii="Tahoma" w:hAnsi="Tahoma" w:cs="Tahoma"/>
          <w:sz w:val="24"/>
          <w:szCs w:val="24"/>
          <w:lang w:val="ro-RO"/>
        </w:rPr>
        <w:t>Dej pe anul 2015, proiect avizat favorabil în ședința de lucru a comisiei economice din data de 17 iulie 2015;</w:t>
      </w:r>
    </w:p>
    <w:p w14:paraId="640A4694" w14:textId="77777777" w:rsidR="00E36C59" w:rsidRPr="00E36C59" w:rsidRDefault="00E36C59" w:rsidP="00E36C5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E36C59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 xml:space="preserve">onformitate cu prevederile </w:t>
      </w:r>
      <w:r w:rsidR="00A93026" w:rsidRPr="00E717AD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</w:t>
      </w:r>
      <w:r w:rsidRPr="00E36C59">
        <w:rPr>
          <w:rFonts w:ascii="Tahoma" w:hAnsi="Tahoma" w:cs="Tahoma"/>
          <w:sz w:val="24"/>
          <w:szCs w:val="24"/>
          <w:lang w:val="ro-RO"/>
        </w:rPr>
        <w:t>.</w:t>
      </w:r>
      <w:r w:rsidR="00C25B0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19</w:t>
      </w:r>
      <w:r w:rsidR="00A93026">
        <w:rPr>
          <w:rFonts w:ascii="Tahoma" w:hAnsi="Tahoma" w:cs="Tahoma"/>
          <w:sz w:val="24"/>
          <w:szCs w:val="24"/>
          <w:lang w:val="ro-RO"/>
        </w:rPr>
        <w:t>’</w:t>
      </w:r>
      <w:r w:rsidRPr="00E36C59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177C1">
        <w:rPr>
          <w:rFonts w:ascii="Tahoma" w:hAnsi="Tahoma" w:cs="Tahoma"/>
          <w:sz w:val="24"/>
          <w:szCs w:val="24"/>
          <w:lang w:val="ro-RO"/>
        </w:rPr>
        <w:t>(2)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din L</w:t>
      </w:r>
      <w:r>
        <w:rPr>
          <w:rFonts w:ascii="Tahoma" w:hAnsi="Tahoma" w:cs="Tahoma"/>
          <w:sz w:val="24"/>
          <w:szCs w:val="24"/>
          <w:lang w:val="ro-RO"/>
        </w:rPr>
        <w:t xml:space="preserve">egea Nr. </w:t>
      </w:r>
      <w:r w:rsidRPr="00E36C59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lege privind finanţele publice locale,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79429333" w14:textId="77777777" w:rsidR="00257C77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 w:eastAsia="ro-RO"/>
        </w:rPr>
        <w:t>Ț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inând cont de prevederile 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art. 36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="001F7540"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alin.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(4)</w:t>
      </w:r>
      <w:r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lit. a)</w:t>
      </w:r>
      <w:r w:rsidR="00D353B0"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și </w:t>
      </w:r>
      <w:r w:rsidR="00DF3249">
        <w:rPr>
          <w:rFonts w:ascii="Tahoma" w:hAnsi="Tahoma" w:cs="Tahoma"/>
          <w:sz w:val="24"/>
          <w:szCs w:val="24"/>
          <w:lang w:eastAsia="ro-RO"/>
        </w:rPr>
        <w:t>‘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art. 45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’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, alin. 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(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2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, lit. a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641A79" w:rsidRPr="00E36C59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>Legea Nr. 215/2001, privind administrația publică locală, republicată, cu completările și modificările ulterioare,</w:t>
      </w:r>
    </w:p>
    <w:p w14:paraId="0A15F9E6" w14:textId="77777777" w:rsidR="00E36C59" w:rsidRPr="00E36C59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820B577" w14:textId="77777777" w:rsidR="00C91DA3" w:rsidRPr="00E717AD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9DE3F97" w14:textId="77777777" w:rsidR="00C91DA3" w:rsidRPr="00E717AD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E717AD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0E3A67E3" w14:textId="77777777" w:rsidR="00441030" w:rsidRPr="00E36C59" w:rsidRDefault="00C91DA3" w:rsidP="00E36C59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B56B41">
        <w:rPr>
          <w:rFonts w:ascii="Tahoma" w:hAnsi="Tahoma" w:cs="Tahoma"/>
          <w:b/>
          <w:sz w:val="24"/>
          <w:szCs w:val="24"/>
          <w:lang w:val="ro-RO"/>
        </w:rPr>
        <w:t xml:space="preserve"> rectificarea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C35581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>bugetul</w:t>
      </w:r>
      <w:r w:rsidR="00B56B41">
        <w:rPr>
          <w:rFonts w:ascii="Tahoma" w:hAnsi="Tahoma" w:cs="Tahoma"/>
          <w:b/>
          <w:bCs/>
          <w:sz w:val="24"/>
          <w:szCs w:val="24"/>
          <w:lang w:val="ro-RO"/>
        </w:rPr>
        <w:t>ui</w:t>
      </w:r>
      <w:r w:rsidR="00E36C59" w:rsidRPr="00A14A26">
        <w:rPr>
          <w:rFonts w:ascii="Tahoma" w:hAnsi="Tahoma" w:cs="Tahoma"/>
          <w:b/>
          <w:bCs/>
          <w:sz w:val="24"/>
          <w:szCs w:val="24"/>
          <w:lang w:val="ro-RO"/>
        </w:rPr>
        <w:t xml:space="preserve"> de venituri şi cheltuieli a</w:t>
      </w:r>
      <w:r w:rsidR="00E717AD" w:rsidRPr="00A14A26">
        <w:rPr>
          <w:rFonts w:ascii="Tahoma" w:hAnsi="Tahoma" w:cs="Tahoma"/>
          <w:b/>
          <w:bCs/>
          <w:sz w:val="24"/>
          <w:szCs w:val="24"/>
          <w:lang w:val="ro-RO"/>
        </w:rPr>
        <w:t>l Municipiului  Dej pe anul 2015</w:t>
      </w:r>
      <w:r w:rsidR="000C639C">
        <w:rPr>
          <w:rFonts w:ascii="Tahoma" w:hAnsi="Tahoma" w:cs="Tahoma"/>
          <w:b/>
          <w:bCs/>
          <w:sz w:val="24"/>
          <w:szCs w:val="24"/>
          <w:lang w:val="ro-RO"/>
        </w:rPr>
        <w:t xml:space="preserve"> cu suma de 2.529 mii lei,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 xml:space="preserve">  în următoarea structură</w:t>
      </w:r>
      <w:r w:rsidR="00E36C59">
        <w:rPr>
          <w:rFonts w:ascii="Tahoma" w:hAnsi="Tahoma" w:cs="Tahoma"/>
          <w:bCs/>
          <w:sz w:val="24"/>
          <w:szCs w:val="24"/>
          <w:lang w:val="ro-RO"/>
        </w:rPr>
        <w:t>:</w:t>
      </w: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4880"/>
        <w:gridCol w:w="1800"/>
        <w:gridCol w:w="1280"/>
        <w:gridCol w:w="1500"/>
      </w:tblGrid>
      <w:tr w:rsidR="00441030" w:rsidRPr="00441030" w14:paraId="2BC95FF6" w14:textId="77777777" w:rsidTr="00441030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5BF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Denumire capitol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8C4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Buget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initial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BBBB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Influență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512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Buget final</w:t>
            </w:r>
          </w:p>
        </w:tc>
      </w:tr>
      <w:tr w:rsidR="00441030" w:rsidRPr="00441030" w14:paraId="1E2B7BF9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3E9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Cap.51.02.20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Autoritati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publ</w:t>
            </w:r>
            <w:r w:rsidR="008724A6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</w:t>
            </w: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FCA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1,729.60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2AB" w14:textId="77777777" w:rsidR="00441030" w:rsidRPr="00441030" w:rsidRDefault="00441030" w:rsidP="008724A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</w:t>
            </w:r>
            <w:r w:rsidR="008724A6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375</w:t>
            </w: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59A" w14:textId="77777777" w:rsidR="00441030" w:rsidRPr="00441030" w:rsidRDefault="008724A6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1,354,60</w:t>
            </w:r>
          </w:p>
        </w:tc>
      </w:tr>
      <w:tr w:rsidR="00441030" w:rsidRPr="00441030" w14:paraId="4CD9209F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FEF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Cap.51.02.71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Autoritati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publice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A72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1,158.00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9136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40.00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0BD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1,198.00</w:t>
            </w:r>
          </w:p>
        </w:tc>
      </w:tr>
      <w:tr w:rsidR="00441030" w:rsidRPr="00441030" w14:paraId="6044973A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50F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cap.55.02.30 Transferuri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D5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1,264.00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541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-375.00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891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889.00</w:t>
            </w:r>
          </w:p>
        </w:tc>
      </w:tr>
      <w:tr w:rsidR="00441030" w:rsidRPr="00441030" w14:paraId="581C0991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348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cap.65.02.20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Invatamant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AA0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2,639.00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AF4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291.00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0A3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2,930.00</w:t>
            </w:r>
          </w:p>
        </w:tc>
      </w:tr>
      <w:tr w:rsidR="00441030" w:rsidRPr="00441030" w14:paraId="61E889CE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D09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cap.61.02.20 Ordine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88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A60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106.00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4B5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156.00</w:t>
            </w:r>
          </w:p>
        </w:tc>
      </w:tr>
      <w:tr w:rsidR="00441030" w:rsidRPr="00441030" w14:paraId="59822336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CF6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cap.67.02.20 Cultura, recreere, religie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D23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3,286.00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466" w14:textId="77777777" w:rsidR="00441030" w:rsidRPr="00441030" w:rsidRDefault="00441030" w:rsidP="008724A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</w:t>
            </w:r>
            <w:r w:rsidR="008724A6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66</w:t>
            </w: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159" w14:textId="77777777" w:rsidR="00441030" w:rsidRPr="00441030" w:rsidRDefault="008724A6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3,220</w:t>
            </w:r>
            <w:r w:rsidR="00441030"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.00</w:t>
            </w:r>
          </w:p>
        </w:tc>
      </w:tr>
      <w:tr w:rsidR="00441030" w:rsidRPr="00441030" w14:paraId="1A25C507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B13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cap.67.02.71 Cultura recreere, religie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DA7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2,406.00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BF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558.00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4D9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2,964.00</w:t>
            </w:r>
          </w:p>
        </w:tc>
      </w:tr>
      <w:tr w:rsidR="00441030" w:rsidRPr="00441030" w14:paraId="19D386BD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4B53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cap.68.02.20 Asistenta sociala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851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2,580.00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B1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-1,116.00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94A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1,464.00</w:t>
            </w:r>
          </w:p>
        </w:tc>
      </w:tr>
      <w:tr w:rsidR="00441030" w:rsidRPr="00441030" w14:paraId="550B27FC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5BE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cap.70.02.20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Locuinte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, servicii si dezvoltare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5FE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1,565.00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7AA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52.00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7F0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1,617.00</w:t>
            </w:r>
          </w:p>
        </w:tc>
      </w:tr>
      <w:tr w:rsidR="00441030" w:rsidRPr="00441030" w14:paraId="5044C57D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86C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cap.70.02.71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Locuinte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, servicii si dezvoltare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73F7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3,118.00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E35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-205.00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8ED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2,913.00</w:t>
            </w:r>
          </w:p>
        </w:tc>
      </w:tr>
      <w:tr w:rsidR="00441030" w:rsidRPr="00441030" w14:paraId="63644CCB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AA2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cap.84.02.20  Transporturi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AF7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3,392.40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825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1,090.00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4B4A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4,482.40</w:t>
            </w:r>
          </w:p>
        </w:tc>
      </w:tr>
      <w:tr w:rsidR="00441030" w:rsidRPr="00441030" w14:paraId="17E366FA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BB4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7B5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0E4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EE7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 </w:t>
            </w:r>
          </w:p>
        </w:tc>
      </w:tr>
    </w:tbl>
    <w:p w14:paraId="09F23D3F" w14:textId="77777777" w:rsidR="000C639C" w:rsidRDefault="00441030" w:rsidP="00E36C59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0C639C">
        <w:rPr>
          <w:rFonts w:ascii="Tahoma" w:hAnsi="Tahoma" w:cs="Tahoma"/>
          <w:b/>
          <w:bCs/>
          <w:sz w:val="24"/>
          <w:szCs w:val="24"/>
          <w:lang w:val="ro-RO"/>
        </w:rPr>
        <w:t>rectificarea bugetului de v</w:t>
      </w:r>
      <w:r w:rsidR="00B56B41">
        <w:rPr>
          <w:rFonts w:ascii="Tahoma" w:hAnsi="Tahoma" w:cs="Tahoma"/>
          <w:b/>
          <w:bCs/>
          <w:sz w:val="24"/>
          <w:szCs w:val="24"/>
          <w:lang w:val="ro-RO"/>
        </w:rPr>
        <w:t>enituri și cheltuieli al Munici</w:t>
      </w:r>
      <w:r w:rsidR="000C639C">
        <w:rPr>
          <w:rFonts w:ascii="Tahoma" w:hAnsi="Tahoma" w:cs="Tahoma"/>
          <w:b/>
          <w:bCs/>
          <w:sz w:val="24"/>
          <w:szCs w:val="24"/>
          <w:lang w:val="ro-RO"/>
        </w:rPr>
        <w:t>piului Dej la Titlul 10 – Cheltuieli de personal, cu suma de 500 mii lei, astfel:</w:t>
      </w: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4880"/>
        <w:gridCol w:w="1800"/>
        <w:gridCol w:w="1280"/>
        <w:gridCol w:w="1500"/>
      </w:tblGrid>
      <w:tr w:rsidR="00441030" w:rsidRPr="00441030" w14:paraId="2DF72331" w14:textId="77777777" w:rsidTr="00441030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4BF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Denumire capitol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54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Buget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initial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278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Influență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F19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Buget final</w:t>
            </w:r>
          </w:p>
        </w:tc>
      </w:tr>
      <w:tr w:rsidR="00441030" w:rsidRPr="00441030" w14:paraId="15564C33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1DC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cap.66.10.10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Sanatate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- Spital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491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14,800.00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B08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-500.00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8E8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14,300.00</w:t>
            </w:r>
          </w:p>
        </w:tc>
      </w:tr>
      <w:tr w:rsidR="00441030" w:rsidRPr="00441030" w14:paraId="7F32D626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1AF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cap.51.02.10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Autoritati</w:t>
            </w:r>
            <w:proofErr w:type="spellEnd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publice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00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2,586.80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C0C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305.00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156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2,891.80</w:t>
            </w:r>
          </w:p>
        </w:tc>
      </w:tr>
      <w:tr w:rsidR="00441030" w:rsidRPr="00441030" w14:paraId="386A9155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BB3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cap.54.02.10 Alte servicii publice generale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172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014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4B0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220.00</w:t>
            </w:r>
          </w:p>
        </w:tc>
      </w:tr>
      <w:tr w:rsidR="00441030" w:rsidRPr="00441030" w14:paraId="7D6194BE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B35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cap.61.02.10 Ordine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2E95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731.00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D8E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110.00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237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841.00</w:t>
            </w:r>
          </w:p>
        </w:tc>
      </w:tr>
      <w:tr w:rsidR="00441030" w:rsidRPr="00441030" w14:paraId="29BB0520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4924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cap.66.02.10 </w:t>
            </w:r>
            <w:proofErr w:type="spellStart"/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Sanatate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755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269.00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5C6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55.00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1C0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324.00</w:t>
            </w:r>
          </w:p>
        </w:tc>
      </w:tr>
      <w:tr w:rsidR="00441030" w:rsidRPr="00441030" w14:paraId="7F16752E" w14:textId="77777777" w:rsidTr="0044103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891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149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003E" w14:textId="77777777" w:rsidR="00441030" w:rsidRPr="00441030" w:rsidRDefault="00441030" w:rsidP="0044103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99A" w14:textId="77777777" w:rsidR="00441030" w:rsidRPr="00441030" w:rsidRDefault="00441030" w:rsidP="0044103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441030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 </w:t>
            </w:r>
          </w:p>
        </w:tc>
      </w:tr>
    </w:tbl>
    <w:p w14:paraId="1B9A568E" w14:textId="77777777" w:rsidR="00441030" w:rsidRPr="00A14A26" w:rsidRDefault="00441030" w:rsidP="00E36C59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AF74E58" w14:textId="77777777" w:rsidR="00E36C59" w:rsidRPr="00E36C59" w:rsidRDefault="00E36C59" w:rsidP="00E36C59">
      <w:pPr>
        <w:ind w:left="708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4C8547C1" w14:textId="77777777" w:rsidR="004177C1" w:rsidRPr="004177C1" w:rsidRDefault="00E36C59" w:rsidP="000C639C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4177C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4177C1" w:rsidRPr="004177C1">
        <w:rPr>
          <w:rFonts w:ascii="Tahoma" w:hAnsi="Tahoma" w:cs="Tahoma"/>
          <w:b/>
          <w:bCs/>
          <w:sz w:val="24"/>
          <w:szCs w:val="24"/>
          <w:lang w:val="ro-RO"/>
        </w:rPr>
        <w:t>Aprobă vărsăminte din Secțiunea de Funcționare în Secțiunea de Dezvoltare în sumă de 393 mii lei.</w:t>
      </w:r>
    </w:p>
    <w:p w14:paraId="301EA363" w14:textId="77777777" w:rsidR="00E36C59" w:rsidRPr="00A14A26" w:rsidRDefault="004177C1" w:rsidP="000C639C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4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="000C639C" w:rsidRPr="00E36C59">
        <w:rPr>
          <w:rFonts w:ascii="Tahoma" w:hAnsi="Tahoma" w:cs="Tahoma"/>
          <w:bCs/>
          <w:sz w:val="24"/>
          <w:szCs w:val="24"/>
          <w:lang w:val="ro-RO"/>
        </w:rPr>
        <w:t>Cu</w:t>
      </w:r>
      <w:r w:rsidR="000C639C">
        <w:rPr>
          <w:rFonts w:ascii="Tahoma" w:hAnsi="Tahoma" w:cs="Tahoma"/>
          <w:bCs/>
          <w:sz w:val="24"/>
          <w:szCs w:val="24"/>
          <w:lang w:val="ro-RO"/>
        </w:rPr>
        <w:t xml:space="preserve"> ducerea la</w:t>
      </w:r>
      <w:r w:rsidR="000C639C" w:rsidRPr="00E36C59">
        <w:rPr>
          <w:rFonts w:ascii="Tahoma" w:hAnsi="Tahoma" w:cs="Tahoma"/>
          <w:bCs/>
          <w:sz w:val="24"/>
          <w:szCs w:val="24"/>
          <w:lang w:val="ro-RO"/>
        </w:rPr>
        <w:t xml:space="preserve"> îndeplinire</w:t>
      </w:r>
      <w:r w:rsidR="000C639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C639C" w:rsidRPr="00E36C59">
        <w:rPr>
          <w:rFonts w:ascii="Tahoma" w:hAnsi="Tahoma" w:cs="Tahoma"/>
          <w:bCs/>
          <w:sz w:val="24"/>
          <w:szCs w:val="24"/>
          <w:lang w:val="ro-RO"/>
        </w:rPr>
        <w:t>a prevederilor</w:t>
      </w:r>
      <w:r w:rsidR="000C639C">
        <w:rPr>
          <w:rFonts w:ascii="Tahoma" w:hAnsi="Tahoma" w:cs="Tahoma"/>
          <w:bCs/>
          <w:sz w:val="24"/>
          <w:szCs w:val="24"/>
          <w:lang w:val="ro-RO"/>
        </w:rPr>
        <w:t xml:space="preserve"> prezentei hotărâri</w:t>
      </w:r>
      <w:r w:rsidR="000C639C" w:rsidRPr="00E36C59">
        <w:rPr>
          <w:rFonts w:ascii="Tahoma" w:hAnsi="Tahoma" w:cs="Tahoma"/>
          <w:bCs/>
          <w:sz w:val="24"/>
          <w:szCs w:val="24"/>
          <w:lang w:val="ro-RO"/>
        </w:rPr>
        <w:t xml:space="preserve"> se încredințează </w:t>
      </w:r>
      <w:r w:rsidR="000C639C">
        <w:rPr>
          <w:rFonts w:ascii="Tahoma" w:hAnsi="Tahoma" w:cs="Tahoma"/>
          <w:bCs/>
          <w:sz w:val="24"/>
          <w:szCs w:val="24"/>
          <w:lang w:val="ro-RO"/>
        </w:rPr>
        <w:t>Di</w:t>
      </w:r>
      <w:r w:rsidR="001F5EB7">
        <w:rPr>
          <w:rFonts w:ascii="Tahoma" w:hAnsi="Tahoma" w:cs="Tahoma"/>
          <w:bCs/>
          <w:sz w:val="24"/>
          <w:szCs w:val="24"/>
          <w:lang w:val="ro-RO"/>
        </w:rPr>
        <w:t>recția Tehnică și Direcția Econ</w:t>
      </w:r>
      <w:r w:rsidR="000C639C">
        <w:rPr>
          <w:rFonts w:ascii="Tahoma" w:hAnsi="Tahoma" w:cs="Tahoma"/>
          <w:bCs/>
          <w:sz w:val="24"/>
          <w:szCs w:val="24"/>
          <w:lang w:val="ro-RO"/>
        </w:rPr>
        <w:t>omică din cadrul Primăriei Municipiului Dej.</w:t>
      </w:r>
    </w:p>
    <w:p w14:paraId="226ED280" w14:textId="77777777" w:rsidR="00E36C59" w:rsidRPr="00E36C59" w:rsidRDefault="004177C1" w:rsidP="005C52C4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5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Prezenta hotărâre se comunică Instituției Prefectului Județului Cluj,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Direcțiilor din cadrul Primăriei Municipiului Dej,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36C59" w:rsidRPr="00E36C59">
        <w:rPr>
          <w:rFonts w:ascii="Tahoma" w:hAnsi="Tahoma" w:cs="Tahoma"/>
          <w:bCs/>
          <w:sz w:val="24"/>
          <w:szCs w:val="24"/>
          <w:lang w:val="ro-RO"/>
        </w:rPr>
        <w:t>Direcției Generale a Finanțelor Publice Cluj și instituțiilor finanțate din bugetul local.</w:t>
      </w:r>
    </w:p>
    <w:p w14:paraId="108E418F" w14:textId="77777777" w:rsidR="00E36C59" w:rsidRPr="00E36C59" w:rsidRDefault="00E36C59" w:rsidP="00E36C59">
      <w:pPr>
        <w:ind w:left="708" w:firstLine="708"/>
        <w:jc w:val="both"/>
        <w:rPr>
          <w:sz w:val="28"/>
          <w:szCs w:val="24"/>
          <w:lang w:val="ro-RO"/>
        </w:rPr>
      </w:pPr>
    </w:p>
    <w:p w14:paraId="3C75C23F" w14:textId="77777777" w:rsidR="00641A79" w:rsidRPr="00641A79" w:rsidRDefault="00641A79" w:rsidP="00641A7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CA9C6AD" w14:textId="77777777" w:rsidR="009F4043" w:rsidRPr="00E717AD" w:rsidRDefault="005C52C4" w:rsidP="000C4B4A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6837A1E1" w14:textId="77777777" w:rsidR="001D4798" w:rsidRDefault="000C4B4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proofErr w:type="spellStart"/>
      <w:r w:rsidR="000C639C">
        <w:rPr>
          <w:rFonts w:ascii="Tahoma" w:hAnsi="Tahoma" w:cs="Tahoma"/>
          <w:b/>
          <w:sz w:val="24"/>
          <w:szCs w:val="24"/>
          <w:lang w:val="ro-RO"/>
        </w:rPr>
        <w:t>Buburuz</w:t>
      </w:r>
      <w:proofErr w:type="spellEnd"/>
      <w:r w:rsidR="000C639C">
        <w:rPr>
          <w:rFonts w:ascii="Tahoma" w:hAnsi="Tahoma" w:cs="Tahoma"/>
          <w:b/>
          <w:sz w:val="24"/>
          <w:szCs w:val="24"/>
          <w:lang w:val="ro-RO"/>
        </w:rPr>
        <w:t xml:space="preserve"> Simion Florin</w:t>
      </w:r>
    </w:p>
    <w:p w14:paraId="394A1612" w14:textId="77777777" w:rsidR="004177C1" w:rsidRDefault="004177C1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3D8881" w14:textId="77777777" w:rsidR="004177C1" w:rsidRPr="00E717AD" w:rsidRDefault="004177C1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5AAA024" w14:textId="77777777" w:rsidR="009F4043" w:rsidRPr="00E717AD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CE78C5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44FBE26D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0C639C">
        <w:rPr>
          <w:rFonts w:ascii="Tahoma" w:hAnsi="Tahoma" w:cs="Tahoma"/>
          <w:b/>
          <w:lang w:val="ro-RO"/>
        </w:rPr>
        <w:t xml:space="preserve"> </w:t>
      </w:r>
      <w:r w:rsidR="004177C1">
        <w:rPr>
          <w:rFonts w:ascii="Tahoma" w:hAnsi="Tahoma" w:cs="Tahoma"/>
          <w:b/>
          <w:lang w:val="ro-RO"/>
        </w:rPr>
        <w:t>17</w:t>
      </w:r>
      <w:r w:rsidRPr="00E717AD">
        <w:rPr>
          <w:rFonts w:ascii="Tahoma" w:hAnsi="Tahoma" w:cs="Tahoma"/>
          <w:b/>
          <w:lang w:val="ro-RO"/>
        </w:rPr>
        <w:t xml:space="preserve"> </w:t>
      </w:r>
    </w:p>
    <w:p w14:paraId="0E2A46A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C5D50">
        <w:rPr>
          <w:rFonts w:ascii="Tahoma" w:hAnsi="Tahoma" w:cs="Tahoma"/>
          <w:b/>
          <w:lang w:val="fr-FR"/>
        </w:rPr>
        <w:t xml:space="preserve"> </w:t>
      </w:r>
      <w:r w:rsidR="004177C1">
        <w:rPr>
          <w:rFonts w:ascii="Tahoma" w:hAnsi="Tahoma" w:cs="Tahoma"/>
          <w:b/>
          <w:lang w:val="fr-FR"/>
        </w:rPr>
        <w:t>17</w:t>
      </w:r>
      <w:r w:rsidR="00CB4608" w:rsidRPr="00E717AD">
        <w:rPr>
          <w:rFonts w:ascii="Tahoma" w:hAnsi="Tahoma" w:cs="Tahoma"/>
          <w:b/>
          <w:lang w:val="fr-FR"/>
        </w:rPr>
        <w:t xml:space="preserve"> </w:t>
      </w:r>
    </w:p>
    <w:p w14:paraId="06E5C426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37A297D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3A89348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0C639C">
        <w:rPr>
          <w:rFonts w:ascii="Tahoma" w:hAnsi="Tahoma" w:cs="Tahoma"/>
          <w:b/>
        </w:rPr>
        <w:t>Jr. Pop Cristina</w:t>
      </w:r>
    </w:p>
    <w:p w14:paraId="2527327C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5"/>
  </w:num>
  <w:num w:numId="13">
    <w:abstractNumId w:val="25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30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20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9779F"/>
    <w:rsid w:val="000A0368"/>
    <w:rsid w:val="000A26F0"/>
    <w:rsid w:val="000B7893"/>
    <w:rsid w:val="000B78BF"/>
    <w:rsid w:val="000C4B4A"/>
    <w:rsid w:val="000C639C"/>
    <w:rsid w:val="000D0B0D"/>
    <w:rsid w:val="000F5CB2"/>
    <w:rsid w:val="000F713C"/>
    <w:rsid w:val="00113174"/>
    <w:rsid w:val="0011470C"/>
    <w:rsid w:val="001258E5"/>
    <w:rsid w:val="0012666D"/>
    <w:rsid w:val="001525DB"/>
    <w:rsid w:val="00154A03"/>
    <w:rsid w:val="001567D4"/>
    <w:rsid w:val="00160823"/>
    <w:rsid w:val="001643A7"/>
    <w:rsid w:val="00164B88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5EB7"/>
    <w:rsid w:val="001F7540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5D50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177C1"/>
    <w:rsid w:val="00420E00"/>
    <w:rsid w:val="00423922"/>
    <w:rsid w:val="00441030"/>
    <w:rsid w:val="00446468"/>
    <w:rsid w:val="00447417"/>
    <w:rsid w:val="00455CD2"/>
    <w:rsid w:val="004932AF"/>
    <w:rsid w:val="00494546"/>
    <w:rsid w:val="00494765"/>
    <w:rsid w:val="004C07C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C52C4"/>
    <w:rsid w:val="005D2666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016CA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24A6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65BC"/>
    <w:rsid w:val="00B47666"/>
    <w:rsid w:val="00B569C2"/>
    <w:rsid w:val="00B56B41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5B0C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10D0"/>
    <w:rsid w:val="00CD3F9F"/>
    <w:rsid w:val="00CE6EEA"/>
    <w:rsid w:val="00D03009"/>
    <w:rsid w:val="00D054BB"/>
    <w:rsid w:val="00D05DE7"/>
    <w:rsid w:val="00D13875"/>
    <w:rsid w:val="00D155F3"/>
    <w:rsid w:val="00D353B0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3877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38A54C"/>
  <w15:chartTrackingRefBased/>
  <w15:docId w15:val="{CB5B82AC-4C45-4697-83D8-53B3FC3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63</Număr_x0020_HCL>
    <_dlc_DocId xmlns="49ad8bbe-11e1-42b2-a965-6a341b5f7ad4">PMD15-83-2011</_dlc_DocId>
    <_dlc_DocIdUrl xmlns="49ad8bbe-11e1-42b2-a965-6a341b5f7ad4">
      <Url>http://smdoc/Situri/CL/_layouts/15/DocIdRedir.aspx?ID=PMD15-83-2011</Url>
      <Description>PMD15-83-2011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18927-CD1B-46D7-9CDB-4A85D3F2E8EC}"/>
</file>

<file path=customXml/itemProps2.xml><?xml version="1.0" encoding="utf-8"?>
<ds:datastoreItem xmlns:ds="http://schemas.openxmlformats.org/officeDocument/2006/customXml" ds:itemID="{84455B40-D15C-43EF-9FEB-6DB1CA4C0113}"/>
</file>

<file path=customXml/itemProps3.xml><?xml version="1.0" encoding="utf-8"?>
<ds:datastoreItem xmlns:ds="http://schemas.openxmlformats.org/officeDocument/2006/customXml" ds:itemID="{EFF70142-9704-4ACE-AC9A-BE12EA06935A}"/>
</file>

<file path=customXml/itemProps4.xml><?xml version="1.0" encoding="utf-8"?>
<ds:datastoreItem xmlns:ds="http://schemas.openxmlformats.org/officeDocument/2006/customXml" ds:itemID="{88D313D3-F650-4176-AF16-9B4D8E727671}"/>
</file>

<file path=customXml/itemProps5.xml><?xml version="1.0" encoding="utf-8"?>
<ds:datastoreItem xmlns:ds="http://schemas.openxmlformats.org/officeDocument/2006/customXml" ds:itemID="{FB926CD5-1056-4341-8C3F-C185E3A5854F}"/>
</file>

<file path=customXml/itemProps6.xml><?xml version="1.0" encoding="utf-8"?>
<ds:datastoreItem xmlns:ds="http://schemas.openxmlformats.org/officeDocument/2006/customXml" ds:itemID="{6B8CBCE0-E3D2-4790-83AA-361FAB190169}"/>
</file>

<file path=customXml/itemProps7.xml><?xml version="1.0" encoding="utf-8"?>
<ds:datastoreItem xmlns:ds="http://schemas.openxmlformats.org/officeDocument/2006/customXml" ds:itemID="{3682C2B9-076A-4EF9-8139-52769F790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3549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buget de venituri si cheltuieli Municipiul Dej</dc:subject>
  <dc:creator>Simona</dc:creator>
  <cp:keywords/>
  <cp:lastModifiedBy>Cristi.Rusu</cp:lastModifiedBy>
  <cp:revision>2</cp:revision>
  <cp:lastPrinted>2015-07-21T05:29:00Z</cp:lastPrinted>
  <dcterms:created xsi:type="dcterms:W3CDTF">2015-07-21T07:31:00Z</dcterms:created>
  <dcterms:modified xsi:type="dcterms:W3CDTF">2015-07-21T07:31:00Z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PMD15-83-1990</vt:lpwstr>
  </property>
  <property fmtid="{D5CDD505-2E9C-101B-9397-08002B2CF9AE}" pid="3" name="_dlc_DocIdItemGuid">
    <vt:lpwstr>bb8827b8-4d0b-48db-9323-d6a873cded25</vt:lpwstr>
  </property>
  <property fmtid="{D5CDD505-2E9C-101B-9397-08002B2CF9AE}" pid="4" name="_dlc_DocIdUrl">
    <vt:lpwstr>http://smdoc/Situri/CL/_layouts/15/DocIdRedir.aspx?ID=PMD15-83-1990, PMD15-83-1990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