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52983BD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640DB5F" w14:textId="77777777" w:rsidR="00864710" w:rsidRPr="00D522E6" w:rsidRDefault="00F06C2B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5095A2BF" wp14:editId="17914BA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12CC86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E1182D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0D5675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5EB654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139965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D718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948A3C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2C0CB6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0E43D3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9B4DEE">
        <w:rPr>
          <w:rFonts w:ascii="Tahoma" w:hAnsi="Tahoma" w:cs="Tahoma"/>
          <w:sz w:val="24"/>
          <w:szCs w:val="24"/>
          <w:u w:val="single"/>
          <w:lang w:val="fr-FR"/>
        </w:rPr>
        <w:t>98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5948501D" w14:textId="77777777" w:rsidR="004237C8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proofErr w:type="spellStart"/>
      <w:r w:rsidR="002C5157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463641A0" w14:textId="77777777" w:rsidR="002C5157" w:rsidRPr="002573EA" w:rsidRDefault="002C5157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A806FD7" w14:textId="77777777" w:rsidR="006D7C2D" w:rsidRPr="006D7C2D" w:rsidRDefault="009F4043" w:rsidP="006D7C2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2C5157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proofErr w:type="gramEnd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D7C2D" w:rsidRPr="006D7C2D">
        <w:rPr>
          <w:rFonts w:ascii="Tahoma" w:hAnsi="Tahoma" w:cs="Tahoma"/>
          <w:b/>
          <w:sz w:val="24"/>
          <w:szCs w:val="24"/>
          <w:lang w:val="ro-RO"/>
        </w:rPr>
        <w:t>rectificării bugetului</w:t>
      </w:r>
    </w:p>
    <w:p w14:paraId="1C4F6758" w14:textId="77777777" w:rsidR="006D7C2D" w:rsidRDefault="006D7C2D" w:rsidP="006D7C2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6D7C2D">
        <w:rPr>
          <w:rFonts w:ascii="Tahoma" w:hAnsi="Tahoma" w:cs="Tahoma"/>
          <w:b/>
          <w:sz w:val="24"/>
          <w:szCs w:val="24"/>
          <w:lang w:val="ro-RO"/>
        </w:rPr>
        <w:t xml:space="preserve">de venituri şi cheltuieli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al Municipiului Dej </w:t>
      </w:r>
      <w:r w:rsidRPr="006D7C2D">
        <w:rPr>
          <w:rFonts w:ascii="Tahoma" w:hAnsi="Tahoma" w:cs="Tahoma"/>
          <w:b/>
          <w:sz w:val="24"/>
          <w:szCs w:val="24"/>
          <w:lang w:val="ro-RO"/>
        </w:rPr>
        <w:t>pe anul 2015</w:t>
      </w:r>
    </w:p>
    <w:p w14:paraId="2D3C6573" w14:textId="77777777" w:rsidR="006D7C2D" w:rsidRPr="006D7C2D" w:rsidRDefault="006D7C2D" w:rsidP="006D7C2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10CB563" w14:textId="77777777" w:rsidR="00964095" w:rsidRPr="006D7C2D" w:rsidRDefault="007D1EAC" w:rsidP="006D7C2D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Dej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>,</w:t>
      </w:r>
      <w:r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D6158" w:rsidRPr="006D7C2D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E717AD"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717AD" w:rsidRPr="006D7C2D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E717AD" w:rsidRPr="006D7C2D">
        <w:rPr>
          <w:rFonts w:ascii="Tahoma" w:hAnsi="Tahoma" w:cs="Tahoma"/>
          <w:sz w:val="24"/>
          <w:szCs w:val="24"/>
          <w:lang w:val="fr-FR"/>
        </w:rPr>
        <w:t xml:space="preserve"> data de </w:t>
      </w:r>
      <w:r w:rsidR="002C5157" w:rsidRPr="006D7C2D">
        <w:rPr>
          <w:rFonts w:ascii="Tahoma" w:hAnsi="Tahoma" w:cs="Tahoma"/>
          <w:sz w:val="24"/>
          <w:szCs w:val="24"/>
          <w:lang w:val="fr-FR"/>
        </w:rPr>
        <w:t xml:space="preserve">30 </w:t>
      </w:r>
      <w:proofErr w:type="spellStart"/>
      <w:r w:rsidR="002C5157" w:rsidRPr="006D7C2D">
        <w:rPr>
          <w:rFonts w:ascii="Tahoma" w:hAnsi="Tahoma" w:cs="Tahoma"/>
          <w:sz w:val="24"/>
          <w:szCs w:val="24"/>
          <w:lang w:val="fr-FR"/>
        </w:rPr>
        <w:t>septembrie</w:t>
      </w:r>
      <w:proofErr w:type="spellEnd"/>
      <w:r w:rsidR="002C5157" w:rsidRPr="006D7C2D">
        <w:rPr>
          <w:rFonts w:ascii="Tahoma" w:hAnsi="Tahoma" w:cs="Tahoma"/>
          <w:sz w:val="24"/>
          <w:szCs w:val="24"/>
          <w:lang w:val="fr-FR"/>
        </w:rPr>
        <w:t xml:space="preserve"> 2015</w:t>
      </w:r>
      <w:r w:rsidR="00E717AD" w:rsidRPr="006D7C2D">
        <w:rPr>
          <w:rFonts w:ascii="Tahoma" w:hAnsi="Tahoma" w:cs="Tahoma"/>
          <w:sz w:val="24"/>
          <w:szCs w:val="24"/>
          <w:lang w:val="fr-FR"/>
        </w:rPr>
        <w:t>;</w:t>
      </w:r>
    </w:p>
    <w:p w14:paraId="5F974AD0" w14:textId="77777777" w:rsidR="002C5157" w:rsidRPr="002C5157" w:rsidRDefault="002B7405" w:rsidP="006D7C2D">
      <w:pPr>
        <w:ind w:right="567"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proofErr w:type="spellStart"/>
      <w:r w:rsidRPr="006D7C2D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Pr="006D7C2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6D7C2D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6D7C2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6D7C2D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Pr="006D7C2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6D7C2D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Pr="006D7C2D">
        <w:rPr>
          <w:rFonts w:ascii="Tahoma" w:hAnsi="Tahoma" w:cs="Tahoma"/>
          <w:b/>
          <w:sz w:val="24"/>
          <w:szCs w:val="24"/>
        </w:rPr>
        <w:t xml:space="preserve"> de hotărâre</w:t>
      </w:r>
      <w:r w:rsidRPr="006D7C2D">
        <w:rPr>
          <w:rFonts w:ascii="Tahoma" w:hAnsi="Tahoma" w:cs="Tahoma"/>
          <w:sz w:val="24"/>
          <w:szCs w:val="24"/>
        </w:rPr>
        <w:t xml:space="preserve">, prezentat din </w:t>
      </w:r>
      <w:r w:rsidRPr="006D7C2D">
        <w:rPr>
          <w:rFonts w:ascii="Tahoma" w:hAnsi="Tahoma" w:cs="Tahoma"/>
          <w:b/>
          <w:sz w:val="24"/>
          <w:szCs w:val="24"/>
        </w:rPr>
        <w:t>iniţiativa primarului</w:t>
      </w:r>
      <w:r w:rsidRPr="002C5157">
        <w:rPr>
          <w:rFonts w:ascii="Tahoma" w:hAnsi="Tahoma" w:cs="Tahoma"/>
          <w:b/>
          <w:sz w:val="24"/>
          <w:szCs w:val="24"/>
        </w:rPr>
        <w:t xml:space="preserve"> Municipiului Dej</w:t>
      </w:r>
      <w:r w:rsidRPr="002C5157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5157">
        <w:rPr>
          <w:rFonts w:ascii="Tahoma" w:hAnsi="Tahoma" w:cs="Tahoma"/>
          <w:sz w:val="24"/>
          <w:szCs w:val="24"/>
        </w:rPr>
        <w:t>Raportul</w:t>
      </w:r>
      <w:r w:rsidR="006527F2" w:rsidRPr="002C5157">
        <w:rPr>
          <w:rFonts w:ascii="Tahoma" w:hAnsi="Tahoma" w:cs="Tahoma"/>
          <w:sz w:val="24"/>
          <w:szCs w:val="24"/>
        </w:rPr>
        <w:t>ui</w:t>
      </w:r>
      <w:r w:rsidR="007D1EAC" w:rsidRPr="002C5157">
        <w:rPr>
          <w:rFonts w:ascii="Tahoma" w:hAnsi="Tahoma" w:cs="Tahoma"/>
          <w:sz w:val="24"/>
          <w:szCs w:val="24"/>
        </w:rPr>
        <w:t xml:space="preserve"> Nr</w:t>
      </w:r>
      <w:r w:rsidR="00D155F3" w:rsidRPr="006D7C2D">
        <w:rPr>
          <w:rFonts w:ascii="Tahoma" w:hAnsi="Tahoma" w:cs="Tahoma"/>
          <w:sz w:val="24"/>
          <w:szCs w:val="24"/>
        </w:rPr>
        <w:t xml:space="preserve">. </w:t>
      </w:r>
      <w:r w:rsidR="006F665F">
        <w:rPr>
          <w:rFonts w:ascii="Tahoma" w:hAnsi="Tahoma" w:cs="Tahoma"/>
          <w:sz w:val="24"/>
          <w:szCs w:val="24"/>
          <w:lang w:val="ro-RO"/>
        </w:rPr>
        <w:t xml:space="preserve">18.326 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>din 23</w:t>
      </w:r>
      <w:r w:rsidR="006D7C2D">
        <w:rPr>
          <w:rFonts w:ascii="Tahoma" w:hAnsi="Tahoma" w:cs="Tahoma"/>
          <w:sz w:val="24"/>
          <w:szCs w:val="24"/>
          <w:lang w:val="ro-RO"/>
        </w:rPr>
        <w:t xml:space="preserve"> septembrie 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>2015</w:t>
      </w:r>
      <w:r w:rsidR="006D7C2D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6F665F">
        <w:rPr>
          <w:rFonts w:ascii="Tahoma" w:hAnsi="Tahoma" w:cs="Tahoma"/>
          <w:sz w:val="24"/>
          <w:szCs w:val="24"/>
          <w:lang w:val="ro-RO"/>
        </w:rPr>
        <w:t xml:space="preserve"> 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>prin care se propune spre aprobarea proiectul de hotărâre privind rectificarea bugetului de venituri și cheltuieli pe anul 2015</w:t>
      </w:r>
      <w:r w:rsidR="006D7C2D">
        <w:rPr>
          <w:rFonts w:ascii="Tahoma" w:hAnsi="Tahoma" w:cs="Tahoma"/>
          <w:sz w:val="24"/>
          <w:szCs w:val="24"/>
          <w:lang w:val="ro-RO"/>
        </w:rPr>
        <w:t xml:space="preserve">, </w:t>
      </w:r>
      <w:r w:rsidR="002C5157">
        <w:rPr>
          <w:rFonts w:ascii="Tahoma" w:hAnsi="Tahoma" w:cs="Tahoma"/>
          <w:sz w:val="24"/>
          <w:szCs w:val="24"/>
          <w:lang w:val="ro-RO"/>
        </w:rPr>
        <w:t>proiect avizat favorabil în ședința de lucru a comisiei economice din data de 30 septembrie 2015;</w:t>
      </w:r>
    </w:p>
    <w:p w14:paraId="4A1E0214" w14:textId="77777777" w:rsidR="00841D0F" w:rsidRDefault="002C5157" w:rsidP="002C5157">
      <w:pPr>
        <w:tabs>
          <w:tab w:val="left" w:pos="1256"/>
        </w:tabs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2C5157">
        <w:rPr>
          <w:rFonts w:ascii="Tahoma" w:hAnsi="Tahoma" w:cs="Tahoma"/>
          <w:b/>
          <w:bCs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</w:t>
      </w:r>
      <w:proofErr w:type="spellStart"/>
      <w:r w:rsidRPr="002C5157">
        <w:rPr>
          <w:rFonts w:ascii="Tahoma" w:hAnsi="Tahoma" w:cs="Tahoma"/>
          <w:sz w:val="24"/>
          <w:szCs w:val="24"/>
        </w:rPr>
        <w:t>În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temeiul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C5157">
        <w:rPr>
          <w:rFonts w:ascii="Tahoma" w:hAnsi="Tahoma" w:cs="Tahoma"/>
          <w:sz w:val="24"/>
          <w:szCs w:val="24"/>
        </w:rPr>
        <w:t>prevederilor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r w:rsidR="006F665F">
        <w:rPr>
          <w:rFonts w:ascii="Tahoma" w:hAnsi="Tahoma" w:cs="Tahoma"/>
          <w:sz w:val="24"/>
          <w:szCs w:val="24"/>
        </w:rPr>
        <w:t>”</w:t>
      </w:r>
      <w:proofErr w:type="gramEnd"/>
      <w:r w:rsidRPr="002C5157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36</w:t>
      </w:r>
      <w:r w:rsidR="006F665F">
        <w:rPr>
          <w:rFonts w:ascii="Tahoma" w:hAnsi="Tahoma" w:cs="Tahoma"/>
          <w:sz w:val="24"/>
          <w:szCs w:val="24"/>
        </w:rPr>
        <w:t>”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 w:rsidRPr="002C515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6F665F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1</w:t>
      </w:r>
      <w:r w:rsidR="006F665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din </w:t>
      </w:r>
      <w:proofErr w:type="spellStart"/>
      <w:r>
        <w:rPr>
          <w:rFonts w:ascii="Tahoma" w:hAnsi="Tahoma" w:cs="Tahoma"/>
          <w:sz w:val="24"/>
          <w:szCs w:val="24"/>
        </w:rPr>
        <w:t>Legea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Pr="002C5157">
        <w:rPr>
          <w:rFonts w:ascii="Tahoma" w:hAnsi="Tahoma" w:cs="Tahoma"/>
          <w:sz w:val="24"/>
          <w:szCs w:val="24"/>
        </w:rPr>
        <w:t>r</w:t>
      </w:r>
      <w:proofErr w:type="spellEnd"/>
      <w:r w:rsidRPr="002C515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273/2006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legea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finanțele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publice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locale </w:t>
      </w:r>
      <w:proofErr w:type="spellStart"/>
      <w:r w:rsidRPr="002C5157">
        <w:rPr>
          <w:rFonts w:ascii="Tahoma" w:hAnsi="Tahoma" w:cs="Tahoma"/>
          <w:sz w:val="24"/>
          <w:szCs w:val="24"/>
        </w:rPr>
        <w:t>ș</w:t>
      </w:r>
      <w:proofErr w:type="gramStart"/>
      <w:r w:rsidRPr="002C5157">
        <w:rPr>
          <w:rFonts w:ascii="Tahoma" w:hAnsi="Tahoma" w:cs="Tahoma"/>
          <w:sz w:val="24"/>
          <w:szCs w:val="24"/>
        </w:rPr>
        <w:t>i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r w:rsidR="006F665F">
        <w:rPr>
          <w:rFonts w:ascii="Tahoma" w:hAnsi="Tahoma" w:cs="Tahoma"/>
          <w:sz w:val="24"/>
          <w:szCs w:val="24"/>
        </w:rPr>
        <w:t>”</w:t>
      </w:r>
      <w:proofErr w:type="gramEnd"/>
      <w:r w:rsidRPr="002C5157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36</w:t>
      </w:r>
      <w:r w:rsidR="006F665F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,</w:t>
      </w:r>
      <w:r w:rsidR="006F66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alin</w:t>
      </w:r>
      <w:proofErr w:type="spellEnd"/>
      <w:r w:rsidRPr="002C515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6F665F">
        <w:rPr>
          <w:rFonts w:ascii="Tahoma" w:hAnsi="Tahoma" w:cs="Tahoma"/>
          <w:sz w:val="24"/>
          <w:szCs w:val="24"/>
        </w:rPr>
        <w:t>(</w:t>
      </w:r>
      <w:r w:rsidRPr="002C5157">
        <w:rPr>
          <w:rFonts w:ascii="Tahoma" w:hAnsi="Tahoma" w:cs="Tahoma"/>
          <w:sz w:val="24"/>
          <w:szCs w:val="24"/>
        </w:rPr>
        <w:t>4</w:t>
      </w:r>
      <w:r w:rsidR="006F665F">
        <w:rPr>
          <w:rFonts w:ascii="Tahoma" w:hAnsi="Tahoma" w:cs="Tahoma"/>
          <w:sz w:val="24"/>
          <w:szCs w:val="24"/>
        </w:rPr>
        <w:t>)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Pr="002C5157">
        <w:rPr>
          <w:rFonts w:ascii="Tahoma" w:hAnsi="Tahoma" w:cs="Tahoma"/>
          <w:sz w:val="24"/>
          <w:szCs w:val="24"/>
        </w:rPr>
        <w:t xml:space="preserve"> lit</w:t>
      </w:r>
      <w:proofErr w:type="gramEnd"/>
      <w:r w:rsidRPr="002C5157">
        <w:rPr>
          <w:rFonts w:ascii="Tahoma" w:hAnsi="Tahoma" w:cs="Tahoma"/>
          <w:sz w:val="24"/>
          <w:szCs w:val="24"/>
        </w:rPr>
        <w:t>. a</w:t>
      </w:r>
      <w:r w:rsidR="006F665F">
        <w:rPr>
          <w:rFonts w:ascii="Tahoma" w:hAnsi="Tahoma" w:cs="Tahoma"/>
          <w:sz w:val="24"/>
          <w:szCs w:val="24"/>
        </w:rPr>
        <w:t>)</w:t>
      </w:r>
      <w:r w:rsidR="001B3F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B3F92">
        <w:rPr>
          <w:rFonts w:ascii="Tahoma" w:hAnsi="Tahoma" w:cs="Tahoma"/>
          <w:sz w:val="24"/>
          <w:szCs w:val="24"/>
        </w:rPr>
        <w:t>şi</w:t>
      </w:r>
      <w:proofErr w:type="spellEnd"/>
      <w:proofErr w:type="gramEnd"/>
      <w:r w:rsidR="001B3F92">
        <w:rPr>
          <w:rFonts w:ascii="Tahoma" w:hAnsi="Tahoma" w:cs="Tahoma"/>
          <w:sz w:val="24"/>
          <w:szCs w:val="24"/>
        </w:rPr>
        <w:t xml:space="preserve"> 45 alin.2 </w:t>
      </w:r>
      <w:proofErr w:type="spellStart"/>
      <w:r w:rsidR="001B3F92">
        <w:rPr>
          <w:rFonts w:ascii="Tahoma" w:hAnsi="Tahoma" w:cs="Tahoma"/>
          <w:sz w:val="24"/>
          <w:szCs w:val="24"/>
        </w:rPr>
        <w:t>lit.a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2C5157">
        <w:rPr>
          <w:rFonts w:ascii="Tahoma" w:hAnsi="Tahoma" w:cs="Tahoma"/>
          <w:bCs/>
          <w:sz w:val="24"/>
          <w:szCs w:val="24"/>
          <w:lang w:val="ro-RO"/>
        </w:rPr>
        <w:t>d</w:t>
      </w:r>
      <w:r w:rsidR="0025291C" w:rsidRPr="002C5157">
        <w:rPr>
          <w:rFonts w:ascii="Tahoma" w:hAnsi="Tahoma" w:cs="Tahoma"/>
          <w:sz w:val="24"/>
          <w:szCs w:val="24"/>
          <w:lang w:val="ro-RO" w:eastAsia="x-none"/>
        </w:rPr>
        <w:t>i</w:t>
      </w:r>
      <w:r w:rsidR="0025291C" w:rsidRPr="005C63A3">
        <w:rPr>
          <w:rFonts w:ascii="Tahoma" w:hAnsi="Tahoma" w:cs="Tahoma"/>
          <w:sz w:val="24"/>
          <w:szCs w:val="24"/>
          <w:lang w:val="ro-RO" w:eastAsia="x-none"/>
        </w:rPr>
        <w:t>n Legea Nr. 215/2001, privind</w:t>
      </w:r>
      <w:r w:rsidR="0025291C" w:rsidRPr="0005782B">
        <w:rPr>
          <w:rFonts w:ascii="Tahoma" w:hAnsi="Tahoma" w:cs="Tahoma"/>
          <w:sz w:val="24"/>
          <w:szCs w:val="24"/>
          <w:lang w:val="ro-RO" w:eastAsia="x-none"/>
        </w:rPr>
        <w:t xml:space="preserve"> administrația publică locală, republicată, cu completările și modificările ulterioare,</w:t>
      </w:r>
    </w:p>
    <w:p w14:paraId="7C428983" w14:textId="77777777" w:rsidR="002C5157" w:rsidRDefault="002C5157" w:rsidP="002C5157">
      <w:pPr>
        <w:tabs>
          <w:tab w:val="left" w:pos="1256"/>
        </w:tabs>
        <w:jc w:val="both"/>
        <w:rPr>
          <w:rFonts w:ascii="Tahoma" w:hAnsi="Tahoma" w:cs="Tahoma"/>
          <w:sz w:val="24"/>
          <w:szCs w:val="24"/>
          <w:lang w:val="ro-RO" w:eastAsia="x-none"/>
        </w:rPr>
      </w:pPr>
    </w:p>
    <w:p w14:paraId="1FA25509" w14:textId="77777777" w:rsidR="00F40F6C" w:rsidRDefault="00C91DA3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31A50A38" w14:textId="77777777" w:rsidR="002C5157" w:rsidRDefault="002C5157" w:rsidP="00841D0F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385D8EB" w14:textId="77777777" w:rsidR="006D7C2D" w:rsidRPr="006D7C2D" w:rsidRDefault="00C91DA3" w:rsidP="006D7C2D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="006D7C2D" w:rsidRPr="006D7C2D">
        <w:rPr>
          <w:rFonts w:ascii="Tahoma" w:hAnsi="Tahoma" w:cs="Tahoma"/>
          <w:b/>
          <w:sz w:val="24"/>
          <w:szCs w:val="24"/>
          <w:lang w:val="ro-RO"/>
        </w:rPr>
        <w:t>rectificarea bugetulu</w:t>
      </w:r>
      <w:r w:rsidR="006D7C2D">
        <w:rPr>
          <w:rFonts w:ascii="Tahoma" w:hAnsi="Tahoma" w:cs="Tahoma"/>
          <w:b/>
          <w:sz w:val="24"/>
          <w:szCs w:val="24"/>
          <w:lang w:val="ro-RO"/>
        </w:rPr>
        <w:t>i de venituri și cheltuieli al M</w:t>
      </w:r>
      <w:r w:rsidR="006D7C2D" w:rsidRPr="006D7C2D">
        <w:rPr>
          <w:rFonts w:ascii="Tahoma" w:hAnsi="Tahoma" w:cs="Tahoma"/>
          <w:b/>
          <w:sz w:val="24"/>
          <w:szCs w:val="24"/>
          <w:lang w:val="ro-RO"/>
        </w:rPr>
        <w:t>unicipiului Dej 2015 după cum urmează:</w:t>
      </w:r>
    </w:p>
    <w:p w14:paraId="60DF694A" w14:textId="77777777" w:rsidR="006D7C2D" w:rsidRPr="006D7C2D" w:rsidRDefault="006D7C2D" w:rsidP="006D7C2D">
      <w:pPr>
        <w:numPr>
          <w:ilvl w:val="0"/>
          <w:numId w:val="32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6D7C2D">
        <w:rPr>
          <w:rFonts w:ascii="Tahoma" w:hAnsi="Tahoma" w:cs="Tahoma"/>
          <w:sz w:val="24"/>
          <w:szCs w:val="24"/>
          <w:lang w:val="ro-RO"/>
        </w:rPr>
        <w:t xml:space="preserve">La </w:t>
      </w:r>
      <w:r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>parte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a</w:t>
      </w:r>
      <w:r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de venituri</w:t>
      </w:r>
      <w:r w:rsidRPr="006D7C2D">
        <w:rPr>
          <w:rFonts w:ascii="Tahoma" w:hAnsi="Tahoma" w:cs="Tahoma"/>
          <w:sz w:val="24"/>
          <w:szCs w:val="24"/>
          <w:lang w:val="ro-RO"/>
        </w:rPr>
        <w:t xml:space="preserve"> astfel:</w:t>
      </w:r>
    </w:p>
    <w:p w14:paraId="75D72561" w14:textId="77777777" w:rsidR="006D7C2D" w:rsidRPr="006D7C2D" w:rsidRDefault="006D7C2D" w:rsidP="006D7C2D">
      <w:pPr>
        <w:ind w:left="7080" w:firstLine="708"/>
        <w:rPr>
          <w:rFonts w:ascii="Tahoma" w:hAnsi="Tahoma" w:cs="Tahoma"/>
          <w:sz w:val="24"/>
          <w:szCs w:val="24"/>
          <w:lang w:val="ro-RO"/>
        </w:rPr>
      </w:pPr>
      <w:r w:rsidRPr="006D7C2D">
        <w:rPr>
          <w:rFonts w:ascii="Tahoma" w:hAnsi="Tahoma" w:cs="Tahoma"/>
          <w:sz w:val="24"/>
          <w:szCs w:val="24"/>
          <w:lang w:val="ro-RO"/>
        </w:rPr>
        <w:t>mii lei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342"/>
        <w:gridCol w:w="1890"/>
        <w:gridCol w:w="2250"/>
      </w:tblGrid>
      <w:tr w:rsidR="006D7C2D" w:rsidRPr="006D7C2D" w14:paraId="44F5EB62" w14:textId="77777777" w:rsidTr="006D7C2D">
        <w:trPr>
          <w:trHeight w:val="449"/>
        </w:trPr>
        <w:tc>
          <w:tcPr>
            <w:tcW w:w="2513" w:type="dxa"/>
            <w:shd w:val="clear" w:color="auto" w:fill="auto"/>
          </w:tcPr>
          <w:p w14:paraId="59C1F0D9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 xml:space="preserve">Cod </w:t>
            </w: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indicator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14:paraId="0041A35B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Buget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inițial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/an</w:t>
            </w:r>
          </w:p>
        </w:tc>
        <w:tc>
          <w:tcPr>
            <w:tcW w:w="1890" w:type="dxa"/>
            <w:shd w:val="clear" w:color="auto" w:fill="auto"/>
          </w:tcPr>
          <w:p w14:paraId="71248A76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Influență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21E0B7BF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Buget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 xml:space="preserve"> Final / an</w:t>
            </w:r>
          </w:p>
        </w:tc>
      </w:tr>
      <w:tr w:rsidR="006D7C2D" w:rsidRPr="006D7C2D" w14:paraId="1CD86FB0" w14:textId="77777777" w:rsidTr="006D7C2D">
        <w:tc>
          <w:tcPr>
            <w:tcW w:w="2513" w:type="dxa"/>
            <w:shd w:val="clear" w:color="auto" w:fill="auto"/>
          </w:tcPr>
          <w:p w14:paraId="2953F601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>TOTAL VENITURI</w:t>
            </w:r>
          </w:p>
          <w:p w14:paraId="15115151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      </w:t>
            </w:r>
            <w:proofErr w:type="spellStart"/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care:</w:t>
            </w:r>
          </w:p>
        </w:tc>
        <w:tc>
          <w:tcPr>
            <w:tcW w:w="2342" w:type="dxa"/>
            <w:shd w:val="clear" w:color="auto" w:fill="auto"/>
          </w:tcPr>
          <w:p w14:paraId="546958CE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ro-RO"/>
              </w:rPr>
              <w:t>113.916,79</w:t>
            </w:r>
          </w:p>
        </w:tc>
        <w:tc>
          <w:tcPr>
            <w:tcW w:w="1890" w:type="dxa"/>
            <w:shd w:val="clear" w:color="auto" w:fill="auto"/>
          </w:tcPr>
          <w:p w14:paraId="6880C281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>505</w:t>
            </w:r>
          </w:p>
        </w:tc>
        <w:tc>
          <w:tcPr>
            <w:tcW w:w="2250" w:type="dxa"/>
            <w:shd w:val="clear" w:color="auto" w:fill="auto"/>
          </w:tcPr>
          <w:p w14:paraId="2EB2CFBE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>114.421,79</w:t>
            </w:r>
          </w:p>
        </w:tc>
      </w:tr>
      <w:tr w:rsidR="006D7C2D" w:rsidRPr="006D7C2D" w14:paraId="7716D25E" w14:textId="77777777" w:rsidTr="006D7C2D">
        <w:tc>
          <w:tcPr>
            <w:tcW w:w="2513" w:type="dxa"/>
            <w:shd w:val="clear" w:color="auto" w:fill="auto"/>
          </w:tcPr>
          <w:p w14:paraId="3641673D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42.02.65</w:t>
            </w:r>
          </w:p>
        </w:tc>
        <w:tc>
          <w:tcPr>
            <w:tcW w:w="2342" w:type="dxa"/>
            <w:shd w:val="clear" w:color="auto" w:fill="auto"/>
          </w:tcPr>
          <w:p w14:paraId="062260C3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420,02</w:t>
            </w:r>
          </w:p>
        </w:tc>
        <w:tc>
          <w:tcPr>
            <w:tcW w:w="1890" w:type="dxa"/>
            <w:shd w:val="clear" w:color="auto" w:fill="auto"/>
          </w:tcPr>
          <w:p w14:paraId="6FE6C4E5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505</w:t>
            </w:r>
          </w:p>
        </w:tc>
        <w:tc>
          <w:tcPr>
            <w:tcW w:w="2250" w:type="dxa"/>
            <w:shd w:val="clear" w:color="auto" w:fill="auto"/>
          </w:tcPr>
          <w:p w14:paraId="031C7DE8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925,02</w:t>
            </w:r>
          </w:p>
        </w:tc>
      </w:tr>
    </w:tbl>
    <w:p w14:paraId="41915CFB" w14:textId="77777777" w:rsidR="006D7C2D" w:rsidRDefault="006D7C2D" w:rsidP="006D7C2D">
      <w:pPr>
        <w:rPr>
          <w:rFonts w:ascii="Tahoma" w:hAnsi="Tahoma" w:cs="Tahoma"/>
          <w:sz w:val="24"/>
          <w:szCs w:val="24"/>
          <w:lang w:val="ro-RO"/>
        </w:rPr>
      </w:pPr>
    </w:p>
    <w:p w14:paraId="00A8EB45" w14:textId="77777777" w:rsidR="006D7C2D" w:rsidRPr="006D7C2D" w:rsidRDefault="006D7C2D" w:rsidP="006D7C2D">
      <w:pPr>
        <w:numPr>
          <w:ilvl w:val="0"/>
          <w:numId w:val="32"/>
        </w:numPr>
        <w:rPr>
          <w:rFonts w:ascii="Tahoma" w:hAnsi="Tahoma" w:cs="Tahoma"/>
          <w:b/>
          <w:sz w:val="24"/>
          <w:szCs w:val="24"/>
          <w:lang w:val="ro-RO"/>
        </w:rPr>
      </w:pPr>
      <w:r w:rsidRPr="006D7C2D">
        <w:rPr>
          <w:rFonts w:ascii="Tahoma" w:hAnsi="Tahoma" w:cs="Tahoma"/>
          <w:sz w:val="24"/>
          <w:szCs w:val="24"/>
          <w:lang w:val="ro-RO"/>
        </w:rPr>
        <w:t xml:space="preserve">La </w:t>
      </w:r>
      <w:r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>parte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 </w:t>
      </w:r>
      <w:r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de cheltuieli</w:t>
      </w:r>
      <w:r w:rsidRPr="006D7C2D">
        <w:rPr>
          <w:rFonts w:ascii="Tahoma" w:hAnsi="Tahoma" w:cs="Tahoma"/>
          <w:sz w:val="24"/>
          <w:szCs w:val="24"/>
          <w:lang w:val="ro-RO"/>
        </w:rPr>
        <w:t xml:space="preserve"> astfel</w:t>
      </w:r>
      <w:r w:rsidRPr="006D7C2D">
        <w:rPr>
          <w:rFonts w:ascii="Tahoma" w:hAnsi="Tahoma" w:cs="Tahoma"/>
          <w:b/>
          <w:sz w:val="24"/>
          <w:szCs w:val="24"/>
          <w:lang w:val="ro-RO"/>
        </w:rPr>
        <w:t>:</w:t>
      </w:r>
    </w:p>
    <w:p w14:paraId="6B5660A0" w14:textId="77777777" w:rsidR="006D7C2D" w:rsidRPr="006D7C2D" w:rsidRDefault="006D7C2D" w:rsidP="006D7C2D">
      <w:pPr>
        <w:ind w:left="7080" w:firstLine="708"/>
        <w:rPr>
          <w:rFonts w:ascii="Tahoma" w:hAnsi="Tahoma" w:cs="Tahoma"/>
          <w:b/>
          <w:sz w:val="24"/>
          <w:szCs w:val="24"/>
          <w:lang w:val="ro-RO"/>
        </w:rPr>
      </w:pPr>
      <w:r w:rsidRPr="006D7C2D">
        <w:rPr>
          <w:rFonts w:ascii="Tahoma" w:hAnsi="Tahoma" w:cs="Tahoma"/>
          <w:sz w:val="24"/>
          <w:szCs w:val="24"/>
          <w:lang w:val="ro-RO"/>
        </w:rPr>
        <w:t>mii lei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342"/>
        <w:gridCol w:w="1890"/>
        <w:gridCol w:w="2250"/>
      </w:tblGrid>
      <w:tr w:rsidR="006D7C2D" w:rsidRPr="006D7C2D" w14:paraId="7F499E23" w14:textId="77777777" w:rsidTr="006D7C2D">
        <w:trPr>
          <w:trHeight w:val="449"/>
        </w:trPr>
        <w:tc>
          <w:tcPr>
            <w:tcW w:w="2513" w:type="dxa"/>
            <w:shd w:val="clear" w:color="auto" w:fill="auto"/>
          </w:tcPr>
          <w:p w14:paraId="6BC5BA8E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 xml:space="preserve">Cod </w:t>
            </w: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indicator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14:paraId="1B92DCA3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Buget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inițial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/an</w:t>
            </w:r>
          </w:p>
        </w:tc>
        <w:tc>
          <w:tcPr>
            <w:tcW w:w="1890" w:type="dxa"/>
            <w:shd w:val="clear" w:color="auto" w:fill="auto"/>
          </w:tcPr>
          <w:p w14:paraId="6C272736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Influență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35184631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Buget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 xml:space="preserve"> Final / an</w:t>
            </w:r>
          </w:p>
        </w:tc>
      </w:tr>
      <w:tr w:rsidR="006D7C2D" w:rsidRPr="006D7C2D" w14:paraId="7B8F8AE8" w14:textId="77777777" w:rsidTr="006D7C2D">
        <w:trPr>
          <w:trHeight w:val="895"/>
        </w:trPr>
        <w:tc>
          <w:tcPr>
            <w:tcW w:w="2513" w:type="dxa"/>
            <w:shd w:val="clear" w:color="auto" w:fill="auto"/>
          </w:tcPr>
          <w:p w14:paraId="4644AAD6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>TOTAL CHELTUIELI</w:t>
            </w:r>
          </w:p>
          <w:p w14:paraId="535AB2FA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      </w:t>
            </w:r>
            <w:proofErr w:type="spellStart"/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care:</w:t>
            </w:r>
          </w:p>
        </w:tc>
        <w:tc>
          <w:tcPr>
            <w:tcW w:w="2342" w:type="dxa"/>
            <w:shd w:val="clear" w:color="auto" w:fill="auto"/>
          </w:tcPr>
          <w:p w14:paraId="5990F57D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ro-RO"/>
              </w:rPr>
              <w:t>114.992,19</w:t>
            </w:r>
          </w:p>
        </w:tc>
        <w:tc>
          <w:tcPr>
            <w:tcW w:w="1890" w:type="dxa"/>
            <w:shd w:val="clear" w:color="auto" w:fill="auto"/>
          </w:tcPr>
          <w:p w14:paraId="29269FFE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>505</w:t>
            </w:r>
          </w:p>
        </w:tc>
        <w:tc>
          <w:tcPr>
            <w:tcW w:w="2250" w:type="dxa"/>
            <w:shd w:val="clear" w:color="auto" w:fill="auto"/>
          </w:tcPr>
          <w:p w14:paraId="49D4961C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b/>
                <w:sz w:val="24"/>
                <w:szCs w:val="24"/>
                <w:lang w:val="fr-FR"/>
              </w:rPr>
              <w:t>115.497,19</w:t>
            </w:r>
          </w:p>
        </w:tc>
      </w:tr>
      <w:tr w:rsidR="006D7C2D" w:rsidRPr="006D7C2D" w14:paraId="2706B124" w14:textId="77777777" w:rsidTr="006D7C2D">
        <w:trPr>
          <w:trHeight w:val="152"/>
        </w:trPr>
        <w:tc>
          <w:tcPr>
            <w:tcW w:w="2513" w:type="dxa"/>
            <w:shd w:val="clear" w:color="auto" w:fill="auto"/>
          </w:tcPr>
          <w:p w14:paraId="4CD0E536" w14:textId="77777777" w:rsidR="006D7C2D" w:rsidRPr="006D7C2D" w:rsidRDefault="006D7C2D" w:rsidP="006D7C2D">
            <w:pPr>
              <w:ind w:right="567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Cap.84.02.71</w:t>
            </w:r>
          </w:p>
        </w:tc>
        <w:tc>
          <w:tcPr>
            <w:tcW w:w="2342" w:type="dxa"/>
            <w:shd w:val="clear" w:color="auto" w:fill="auto"/>
          </w:tcPr>
          <w:p w14:paraId="04F61712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3.119,00</w:t>
            </w:r>
          </w:p>
        </w:tc>
        <w:tc>
          <w:tcPr>
            <w:tcW w:w="1890" w:type="dxa"/>
            <w:shd w:val="clear" w:color="auto" w:fill="auto"/>
          </w:tcPr>
          <w:p w14:paraId="6FDFC7D5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505</w:t>
            </w:r>
          </w:p>
        </w:tc>
        <w:tc>
          <w:tcPr>
            <w:tcW w:w="2250" w:type="dxa"/>
            <w:shd w:val="clear" w:color="auto" w:fill="auto"/>
          </w:tcPr>
          <w:p w14:paraId="77021C5A" w14:textId="77777777" w:rsidR="006D7C2D" w:rsidRPr="006D7C2D" w:rsidRDefault="006D7C2D" w:rsidP="006D7C2D">
            <w:pPr>
              <w:ind w:right="567"/>
              <w:jc w:val="righ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fr-FR"/>
              </w:rPr>
              <w:t>3.624,00</w:t>
            </w:r>
          </w:p>
        </w:tc>
      </w:tr>
    </w:tbl>
    <w:p w14:paraId="46C68313" w14:textId="77777777" w:rsidR="006D7C2D" w:rsidRPr="006D7C2D" w:rsidRDefault="006D7C2D" w:rsidP="006D7C2D">
      <w:pPr>
        <w:rPr>
          <w:rFonts w:ascii="Tahoma" w:hAnsi="Tahoma" w:cs="Tahoma"/>
          <w:b/>
          <w:sz w:val="24"/>
          <w:szCs w:val="24"/>
          <w:lang w:val="ro-RO"/>
        </w:rPr>
      </w:pPr>
      <w:r w:rsidRPr="006D7C2D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Pr="006D7C2D">
        <w:rPr>
          <w:rFonts w:ascii="Tahoma" w:hAnsi="Tahoma" w:cs="Tahoma"/>
          <w:b/>
          <w:sz w:val="24"/>
          <w:szCs w:val="24"/>
          <w:lang w:val="ro-RO"/>
        </w:rPr>
        <w:tab/>
      </w:r>
      <w:r w:rsidRPr="006D7C2D">
        <w:rPr>
          <w:rFonts w:ascii="Tahoma" w:hAnsi="Tahoma" w:cs="Tahoma"/>
          <w:b/>
          <w:sz w:val="24"/>
          <w:szCs w:val="24"/>
          <w:lang w:val="ro-RO"/>
        </w:rPr>
        <w:tab/>
      </w:r>
    </w:p>
    <w:p w14:paraId="489F574E" w14:textId="77777777" w:rsidR="006D7C2D" w:rsidRPr="006D7C2D" w:rsidRDefault="006D7C2D" w:rsidP="006D7C2D">
      <w:pPr>
        <w:ind w:firstLine="720"/>
        <w:rPr>
          <w:rFonts w:ascii="Tahoma" w:hAnsi="Tahoma" w:cs="Tahoma"/>
          <w:b/>
          <w:sz w:val="24"/>
          <w:szCs w:val="24"/>
          <w:lang w:val="ro-RO"/>
        </w:rPr>
      </w:pPr>
      <w:r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6D7C2D"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>
        <w:rPr>
          <w:rFonts w:ascii="Tahoma" w:hAnsi="Tahoma" w:cs="Tahoma"/>
          <w:b/>
          <w:sz w:val="24"/>
          <w:szCs w:val="24"/>
          <w:lang w:val="ro-RO"/>
        </w:rPr>
        <w:t>A</w:t>
      </w:r>
      <w:r w:rsidRPr="006D7C2D">
        <w:rPr>
          <w:rFonts w:ascii="Tahoma" w:hAnsi="Tahoma" w:cs="Tahoma"/>
          <w:b/>
          <w:sz w:val="24"/>
          <w:szCs w:val="24"/>
          <w:lang w:val="ro-RO"/>
        </w:rPr>
        <w:t xml:space="preserve">probă virarea de credite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bugetare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de la un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capitol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la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alt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capitol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al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clasificației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bugetare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după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cum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urmează</w:t>
      </w:r>
      <w:proofErr w:type="spellEnd"/>
      <w:r w:rsidRPr="006D7C2D">
        <w:rPr>
          <w:rFonts w:ascii="Tahoma" w:hAnsi="Tahoma" w:cs="Tahoma"/>
          <w:b/>
          <w:sz w:val="24"/>
          <w:szCs w:val="24"/>
          <w:lang w:val="ro-RO"/>
        </w:rPr>
        <w:t>:</w:t>
      </w:r>
    </w:p>
    <w:p w14:paraId="23E5184A" w14:textId="77777777" w:rsidR="006D7C2D" w:rsidRPr="006D7C2D" w:rsidRDefault="006D7C2D" w:rsidP="006D7C2D">
      <w:pPr>
        <w:ind w:left="5664"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6D7C2D">
        <w:rPr>
          <w:rFonts w:ascii="Tahoma" w:hAnsi="Tahoma" w:cs="Tahoma"/>
          <w:sz w:val="24"/>
          <w:szCs w:val="24"/>
          <w:lang w:val="ro-RO"/>
        </w:rPr>
        <w:t>mii lei</w:t>
      </w:r>
    </w:p>
    <w:p w14:paraId="26E19744" w14:textId="77777777" w:rsidR="006D7C2D" w:rsidRPr="006D7C2D" w:rsidRDefault="006D7C2D" w:rsidP="006D7C2D">
      <w:pPr>
        <w:ind w:left="5664"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tbl>
      <w:tblPr>
        <w:tblW w:w="9504" w:type="dxa"/>
        <w:tblInd w:w="113" w:type="dxa"/>
        <w:tblLook w:val="04A0" w:firstRow="1" w:lastRow="0" w:firstColumn="1" w:lastColumn="0" w:noHBand="0" w:noVBand="1"/>
      </w:tblPr>
      <w:tblGrid>
        <w:gridCol w:w="4105"/>
        <w:gridCol w:w="1355"/>
        <w:gridCol w:w="1495"/>
        <w:gridCol w:w="1167"/>
        <w:gridCol w:w="1535"/>
      </w:tblGrid>
      <w:tr w:rsidR="006D7C2D" w:rsidRPr="006D7C2D" w14:paraId="5F2CEE66" w14:textId="77777777" w:rsidTr="006D7C2D">
        <w:trPr>
          <w:trHeight w:val="31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D103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Denumire titlu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3A9B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Cod Indicator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0FF9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 xml:space="preserve">Buget </w:t>
            </w:r>
            <w:proofErr w:type="spellStart"/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Inital</w:t>
            </w:r>
            <w:proofErr w:type="spellEnd"/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77C1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Influenta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1F13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Buget rectificat</w:t>
            </w:r>
          </w:p>
        </w:tc>
      </w:tr>
      <w:tr w:rsidR="006D7C2D" w:rsidRPr="006D7C2D" w14:paraId="74A5EFAA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985E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 CHELTUIELI DE 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3BC5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5102.10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C472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3,327.80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EEA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611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3,367.80</w:t>
            </w:r>
          </w:p>
        </w:tc>
      </w:tr>
      <w:tr w:rsidR="006D7C2D" w:rsidRPr="006D7C2D" w14:paraId="6413E903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DD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II BUNURI SI SERVICII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A53E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5102.20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E9FB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1,525.60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0D5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7D3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1,825.60</w:t>
            </w:r>
          </w:p>
        </w:tc>
      </w:tr>
      <w:tr w:rsidR="006D7C2D" w:rsidRPr="006D7C2D" w14:paraId="50ABD406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0FF9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lastRenderedPageBreak/>
              <w:t>TITLUL VII TRANSFERURI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B54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5102.55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14F9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440.20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666D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-40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58DC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400.20</w:t>
            </w:r>
          </w:p>
        </w:tc>
      </w:tr>
      <w:tr w:rsidR="006D7C2D" w:rsidRPr="006D7C2D" w14:paraId="3B8AA1DB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DDCB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 CHELTUIELI DE 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9900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6102.10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705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941.00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7D32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947E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947.00</w:t>
            </w:r>
          </w:p>
        </w:tc>
      </w:tr>
      <w:tr w:rsidR="006D7C2D" w:rsidRPr="006D7C2D" w14:paraId="12EB7F0F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09B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VII TRANSFERURI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B02C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6102.55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8E55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164.00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209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-6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B578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158.00</w:t>
            </w:r>
          </w:p>
        </w:tc>
      </w:tr>
      <w:tr w:rsidR="006D7C2D" w:rsidRPr="006D7C2D" w14:paraId="0CBC091A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1A58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II BUNURI SI SERVICII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8F2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6502.20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249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3,185.00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2D10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9CDA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3,368.00</w:t>
            </w:r>
          </w:p>
        </w:tc>
      </w:tr>
      <w:tr w:rsidR="006D7C2D" w:rsidRPr="006D7C2D" w14:paraId="23CA79D7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DCE0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 CHELTUIELI DE 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3A3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6602.10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3CB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364.00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8E71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8913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372.00</w:t>
            </w:r>
          </w:p>
        </w:tc>
      </w:tr>
      <w:tr w:rsidR="006D7C2D" w:rsidRPr="006D7C2D" w14:paraId="3FDE1E20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0213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VII TRANSFERURI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6BFF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6602.55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C7FD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89.00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112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-8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A949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81.00</w:t>
            </w:r>
          </w:p>
        </w:tc>
      </w:tr>
      <w:tr w:rsidR="006D7C2D" w:rsidRPr="006D7C2D" w14:paraId="4527C4B4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8BD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 CHELTUIELI DE 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8542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6702.10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F9C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886.00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7DF0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40B2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966.00</w:t>
            </w:r>
          </w:p>
        </w:tc>
      </w:tr>
      <w:tr w:rsidR="006D7C2D" w:rsidRPr="006D7C2D" w14:paraId="21113723" w14:textId="77777777" w:rsidTr="006D7C2D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17A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II BUNURI SI SERVICII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B7C8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6702.20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5F41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3,427.00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1429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30AC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3,439.00</w:t>
            </w:r>
          </w:p>
        </w:tc>
      </w:tr>
      <w:tr w:rsidR="006D7C2D" w:rsidRPr="006D7C2D" w14:paraId="37432344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0EE9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VII TRANSFERURI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C84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6702.55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1825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307.00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20CD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-80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3EC0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227.00</w:t>
            </w:r>
          </w:p>
        </w:tc>
      </w:tr>
      <w:tr w:rsidR="006D7C2D" w:rsidRPr="006D7C2D" w14:paraId="02228919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C78A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XII ACTIVE NEFINANCIARE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B8D2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6702.71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394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5,102.00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AB9D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6B91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5282</w:t>
            </w:r>
          </w:p>
        </w:tc>
      </w:tr>
      <w:tr w:rsidR="006D7C2D" w:rsidRPr="006D7C2D" w14:paraId="4A0034E8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3B75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II BUNURI SI SERVICII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B3E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6802.20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587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1,314.00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9E3A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FE78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1,464.00</w:t>
            </w:r>
          </w:p>
        </w:tc>
      </w:tr>
      <w:tr w:rsidR="006D7C2D" w:rsidRPr="006D7C2D" w14:paraId="285A1AC1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970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VII TRANSFERURI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ACDB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6802.55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01B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187.00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66C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BAF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337.00</w:t>
            </w:r>
          </w:p>
        </w:tc>
      </w:tr>
      <w:tr w:rsidR="006D7C2D" w:rsidRPr="006D7C2D" w14:paraId="6ECD2190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182F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 CHELTUIELI DE 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942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7002.10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3DCF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270.00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1D65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7472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286.00</w:t>
            </w:r>
          </w:p>
        </w:tc>
      </w:tr>
      <w:tr w:rsidR="006D7C2D" w:rsidRPr="006D7C2D" w14:paraId="562F5425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7DBC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 CHELTUIELI DE 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68D8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7002.20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EE3F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1,627.00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E78A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6E5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1,802.00</w:t>
            </w:r>
          </w:p>
        </w:tc>
      </w:tr>
      <w:tr w:rsidR="006D7C2D" w:rsidRPr="006D7C2D" w14:paraId="6B119BE5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022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VII TRANSFERURI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95E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7002.55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3242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85.00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CD2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-16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BCA3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69.00</w:t>
            </w:r>
          </w:p>
        </w:tc>
      </w:tr>
      <w:tr w:rsidR="006D7C2D" w:rsidRPr="006D7C2D" w14:paraId="31DC56D7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280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XII ACTIVE NEFINANCIARE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27F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7002.71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02CE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3,287.00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44AB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37ED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3,387.00</w:t>
            </w:r>
          </w:p>
        </w:tc>
      </w:tr>
      <w:tr w:rsidR="006D7C2D" w:rsidRPr="006D7C2D" w14:paraId="14520390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447A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II BUNURI SI SERVICII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FC60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8402.20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B2B0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4,982.40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CC2C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A3B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5,182.40</w:t>
            </w:r>
          </w:p>
        </w:tc>
      </w:tr>
      <w:tr w:rsidR="006D7C2D" w:rsidRPr="006D7C2D" w14:paraId="5A962A42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769E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VII TRANSFERURI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53EE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8402.55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A4B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99.80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860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7EF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149.80</w:t>
            </w:r>
          </w:p>
        </w:tc>
      </w:tr>
      <w:tr w:rsidR="006D7C2D" w:rsidRPr="006D7C2D" w14:paraId="580E6770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1B17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TITLUL VIII PROIECTE CU FINANTARE DIN FEN POSTADERARE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178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8402.56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452D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44,037.00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8C7E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-1,500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79A4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42,537.00</w:t>
            </w:r>
          </w:p>
        </w:tc>
      </w:tr>
      <w:tr w:rsidR="006D7C2D" w:rsidRPr="006D7C2D" w14:paraId="7F7D48EE" w14:textId="77777777" w:rsidTr="006D7C2D">
        <w:trPr>
          <w:trHeight w:val="3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0BE1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Total Influente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888F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BD46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12DB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6D7C2D">
              <w:rPr>
                <w:rFonts w:ascii="Tahoma" w:hAnsi="Tahoma" w:cs="Tahoma"/>
                <w:sz w:val="24"/>
                <w:szCs w:val="24"/>
                <w:lang w:val="ro-RO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08AA" w14:textId="77777777" w:rsidR="006D7C2D" w:rsidRPr="006D7C2D" w:rsidRDefault="006D7C2D" w:rsidP="006D7C2D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</w:p>
        </w:tc>
      </w:tr>
    </w:tbl>
    <w:p w14:paraId="0463D750" w14:textId="77777777" w:rsidR="006D7C2D" w:rsidRPr="006D7C2D" w:rsidRDefault="006D7C2D" w:rsidP="006D7C2D">
      <w:pPr>
        <w:ind w:left="5664"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0547CD7E" w14:textId="77777777" w:rsidR="006D7C2D" w:rsidRDefault="006D7C2D" w:rsidP="006D7C2D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Aprobă virarea de credite din S</w:t>
      </w:r>
      <w:r w:rsidRPr="006D7C2D">
        <w:rPr>
          <w:rFonts w:ascii="Tahoma" w:hAnsi="Tahoma" w:cs="Tahoma"/>
          <w:b/>
          <w:sz w:val="24"/>
          <w:szCs w:val="24"/>
          <w:lang w:val="ro-RO"/>
        </w:rPr>
        <w:t>ecțiunea de dezvoltare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pentru S</w:t>
      </w:r>
      <w:r w:rsidRPr="006D7C2D">
        <w:rPr>
          <w:rFonts w:ascii="Tahoma" w:hAnsi="Tahoma" w:cs="Tahoma"/>
          <w:b/>
          <w:sz w:val="24"/>
          <w:szCs w:val="24"/>
          <w:lang w:val="ro-RO"/>
        </w:rPr>
        <w:t>ecțiunea de funcționare în sumă de 1.220 mii  lei.</w:t>
      </w:r>
    </w:p>
    <w:p w14:paraId="2EA2FB72" w14:textId="77777777" w:rsidR="00943106" w:rsidRDefault="00943106" w:rsidP="006D7C2D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D94FF62" w14:textId="77777777" w:rsidR="00943106" w:rsidRDefault="00D470A2" w:rsidP="00943106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E43D3">
        <w:rPr>
          <w:rFonts w:ascii="Tahoma" w:hAnsi="Tahoma" w:cs="Tahoma"/>
          <w:b/>
          <w:sz w:val="24"/>
          <w:szCs w:val="24"/>
          <w:u w:val="single"/>
          <w:lang w:val="ro-RO"/>
        </w:rPr>
        <w:t>Art.4.</w:t>
      </w:r>
      <w:r w:rsidR="000E43D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Suma </w:t>
      </w:r>
      <w:r w:rsidR="00943106">
        <w:rPr>
          <w:rFonts w:ascii="Tahoma" w:hAnsi="Tahoma" w:cs="Tahoma"/>
          <w:b/>
          <w:sz w:val="24"/>
          <w:szCs w:val="24"/>
          <w:lang w:val="ro-RO"/>
        </w:rPr>
        <w:t xml:space="preserve"> alocată Colegiului Naţional </w:t>
      </w:r>
      <w:r w:rsidR="00227D9D">
        <w:rPr>
          <w:rFonts w:ascii="Tahoma" w:hAnsi="Tahoma" w:cs="Tahoma"/>
          <w:b/>
          <w:sz w:val="24"/>
          <w:szCs w:val="24"/>
          <w:lang w:val="ro-RO"/>
        </w:rPr>
        <w:t>”</w:t>
      </w:r>
      <w:r w:rsidR="00943106">
        <w:rPr>
          <w:rFonts w:ascii="Tahoma" w:hAnsi="Tahoma" w:cs="Tahoma"/>
          <w:b/>
          <w:sz w:val="24"/>
          <w:szCs w:val="24"/>
          <w:lang w:val="ro-RO"/>
        </w:rPr>
        <w:t>Andrei Mureşanu</w:t>
      </w:r>
      <w:r w:rsidR="00227D9D">
        <w:rPr>
          <w:rFonts w:ascii="Tahoma" w:hAnsi="Tahoma" w:cs="Tahoma"/>
          <w:b/>
          <w:sz w:val="24"/>
          <w:szCs w:val="24"/>
          <w:lang w:val="ro-RO"/>
        </w:rPr>
        <w:t>”</w:t>
      </w:r>
      <w:r w:rsidR="00943106">
        <w:rPr>
          <w:rFonts w:ascii="Tahoma" w:hAnsi="Tahoma" w:cs="Tahoma"/>
          <w:b/>
          <w:sz w:val="24"/>
          <w:szCs w:val="24"/>
          <w:lang w:val="ro-RO"/>
        </w:rPr>
        <w:t xml:space="preserve"> pentru reparaţii curente cuprinsă la Capitolul 65 Învăţământ Titlul 20 Bunuri şi Servicii va fi recuperată prin Hotărâre j</w:t>
      </w:r>
      <w:r>
        <w:rPr>
          <w:rFonts w:ascii="Tahoma" w:hAnsi="Tahoma" w:cs="Tahoma"/>
          <w:b/>
          <w:sz w:val="24"/>
          <w:szCs w:val="24"/>
          <w:lang w:val="ro-RO"/>
        </w:rPr>
        <w:t>udecătorească pe baza expertizei de specialitate de la persoanele juridice vinovate</w:t>
      </w:r>
      <w:r w:rsidR="001B3F92">
        <w:rPr>
          <w:rFonts w:ascii="Tahoma" w:hAnsi="Tahoma" w:cs="Tahoma"/>
          <w:b/>
          <w:sz w:val="24"/>
          <w:szCs w:val="24"/>
          <w:lang w:val="ro-RO"/>
        </w:rPr>
        <w:t xml:space="preserve"> .</w:t>
      </w:r>
    </w:p>
    <w:p w14:paraId="18162A92" w14:textId="77777777" w:rsidR="00943106" w:rsidRPr="006D7C2D" w:rsidRDefault="00943106" w:rsidP="00943106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56BDFF5" w14:textId="77777777" w:rsidR="006D7C2D" w:rsidRPr="006D7C2D" w:rsidRDefault="00D11D0D" w:rsidP="006D7C2D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u w:val="single"/>
          <w:lang w:val="ro-RO"/>
        </w:rPr>
        <w:t>Art. 5</w:t>
      </w:r>
      <w:r w:rsidR="006D7C2D"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="006D7C2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D7C2D" w:rsidRPr="006D7C2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>Cu ducerea la îndeplinire</w:t>
      </w:r>
      <w:r w:rsidR="006D7C2D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 xml:space="preserve"> se încredinţează Direcţia </w:t>
      </w:r>
      <w:r w:rsidR="006D7C2D">
        <w:rPr>
          <w:rFonts w:ascii="Tahoma" w:hAnsi="Tahoma" w:cs="Tahoma"/>
          <w:sz w:val="24"/>
          <w:szCs w:val="24"/>
          <w:lang w:val="ro-RO"/>
        </w:rPr>
        <w:t xml:space="preserve">Tehnică și 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>Direcția Economică din cadrul</w:t>
      </w:r>
      <w:r w:rsidR="006D7C2D"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 xml:space="preserve"> Municipiului Dej.</w:t>
      </w:r>
    </w:p>
    <w:p w14:paraId="367B8755" w14:textId="77777777" w:rsidR="006D7C2D" w:rsidRPr="006D7C2D" w:rsidRDefault="006D7C2D" w:rsidP="006D7C2D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3C038CBD" w14:textId="77777777" w:rsidR="006D7C2D" w:rsidRDefault="006D7C2D" w:rsidP="006D7C2D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F3B05B9" w14:textId="77777777" w:rsidR="006D7C2D" w:rsidRPr="006D7C2D" w:rsidRDefault="006D7C2D" w:rsidP="006D7C2D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46578CF5" w14:textId="77777777" w:rsidR="009F4043" w:rsidRPr="00E717AD" w:rsidRDefault="00841D0F" w:rsidP="006D7C2D">
      <w:pPr>
        <w:tabs>
          <w:tab w:val="left" w:pos="3031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27C76B7F" w14:textId="77777777" w:rsidR="009F4043" w:rsidRDefault="00203870" w:rsidP="006D7C2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2873AE78" w14:textId="77777777" w:rsidR="00227D9D" w:rsidRDefault="00227D9D" w:rsidP="006D7C2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8F9086F" w14:textId="77777777" w:rsidR="00A85C34" w:rsidRDefault="00A85C34" w:rsidP="006D7C2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4C5782C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69FEE8D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608F6466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</w:r>
      <w:r w:rsidR="00D470A2">
        <w:rPr>
          <w:rFonts w:ascii="Tahoma" w:hAnsi="Tahoma" w:cs="Tahoma"/>
          <w:b/>
          <w:lang w:val="ro-RO"/>
        </w:rPr>
        <w:t>Nr. consilieri prezenţi   -  17</w:t>
      </w:r>
    </w:p>
    <w:p w14:paraId="780B7A56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2B0ECA">
        <w:rPr>
          <w:rFonts w:ascii="Tahoma" w:hAnsi="Tahoma" w:cs="Tahoma"/>
          <w:b/>
          <w:lang w:val="fr-FR"/>
        </w:rPr>
        <w:t xml:space="preserve"> </w:t>
      </w:r>
      <w:r w:rsidR="00D470A2">
        <w:rPr>
          <w:rFonts w:ascii="Tahoma" w:hAnsi="Tahoma" w:cs="Tahoma"/>
          <w:b/>
          <w:lang w:val="fr-FR"/>
        </w:rPr>
        <w:t>16</w:t>
      </w:r>
    </w:p>
    <w:p w14:paraId="6B613AE9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0C1DFEA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D470A2">
        <w:rPr>
          <w:rFonts w:ascii="Tahoma" w:hAnsi="Tahoma" w:cs="Tahoma"/>
          <w:b/>
        </w:rPr>
        <w:t xml:space="preserve"> 1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5BEDF79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36901580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E636FBC"/>
    <w:multiLevelType w:val="hybridMultilevel"/>
    <w:tmpl w:val="CA5CD73C"/>
    <w:lvl w:ilvl="0" w:tplc="C00E6E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73B9"/>
    <w:rsid w:val="00041DD4"/>
    <w:rsid w:val="00041E56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E43D3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B3F92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27D9D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085D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2C9"/>
    <w:rsid w:val="0043396E"/>
    <w:rsid w:val="00446468"/>
    <w:rsid w:val="00447417"/>
    <w:rsid w:val="00455CD2"/>
    <w:rsid w:val="004932AF"/>
    <w:rsid w:val="00494546"/>
    <w:rsid w:val="00494765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275E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96FF9"/>
    <w:rsid w:val="005B0D7D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D7C2D"/>
    <w:rsid w:val="006E500E"/>
    <w:rsid w:val="006F2236"/>
    <w:rsid w:val="006F665F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43106"/>
    <w:rsid w:val="00964095"/>
    <w:rsid w:val="00964912"/>
    <w:rsid w:val="00966F72"/>
    <w:rsid w:val="009905A1"/>
    <w:rsid w:val="00996EEF"/>
    <w:rsid w:val="009A25FA"/>
    <w:rsid w:val="009A2CE8"/>
    <w:rsid w:val="009A39A1"/>
    <w:rsid w:val="009B4DEE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7A85"/>
    <w:rsid w:val="00CB4608"/>
    <w:rsid w:val="00CC106D"/>
    <w:rsid w:val="00CD10D0"/>
    <w:rsid w:val="00CD3F9F"/>
    <w:rsid w:val="00CE6563"/>
    <w:rsid w:val="00CE6EEA"/>
    <w:rsid w:val="00D03009"/>
    <w:rsid w:val="00D04202"/>
    <w:rsid w:val="00D054BB"/>
    <w:rsid w:val="00D05DE7"/>
    <w:rsid w:val="00D11D0D"/>
    <w:rsid w:val="00D13875"/>
    <w:rsid w:val="00D155F3"/>
    <w:rsid w:val="00D32638"/>
    <w:rsid w:val="00D353B0"/>
    <w:rsid w:val="00D36C05"/>
    <w:rsid w:val="00D470A2"/>
    <w:rsid w:val="00D51517"/>
    <w:rsid w:val="00D522E6"/>
    <w:rsid w:val="00D556B2"/>
    <w:rsid w:val="00D605FA"/>
    <w:rsid w:val="00D63F39"/>
    <w:rsid w:val="00D71002"/>
    <w:rsid w:val="00D719E1"/>
    <w:rsid w:val="00D74868"/>
    <w:rsid w:val="00D76D63"/>
    <w:rsid w:val="00D81B8E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06C2B"/>
    <w:rsid w:val="00F147CB"/>
    <w:rsid w:val="00F16E9A"/>
    <w:rsid w:val="00F252EA"/>
    <w:rsid w:val="00F26A6C"/>
    <w:rsid w:val="00F34CF0"/>
    <w:rsid w:val="00F40F6C"/>
    <w:rsid w:val="00F42B78"/>
    <w:rsid w:val="00F51E70"/>
    <w:rsid w:val="00F528A1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1D36"/>
    <w:rsid w:val="00F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B8741"/>
  <w15:chartTrackingRefBased/>
  <w15:docId w15:val="{42CAD0AE-818A-4550-AF30-858F12FF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  <w:style w:type="paragraph" w:styleId="Revizuire">
    <w:name w:val="Revision"/>
    <w:hidden/>
    <w:uiPriority w:val="99"/>
    <w:semiHidden/>
    <w:rsid w:val="0050275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98</Număr_x0020_HCL>
    <_dlc_DocId xmlns="49ad8bbe-11e1-42b2-a965-6a341b5f7ad4">PMD15-83-2046</_dlc_DocId>
    <_dlc_DocIdUrl xmlns="49ad8bbe-11e1-42b2-a965-6a341b5f7ad4">
      <Url>http://smdoc/Situri/CL/_layouts/15/DocIdRedir.aspx?ID=PMD15-83-2046</Url>
      <Description>PMD15-83-2046</Description>
    </_dlc_DocIdUrl>
    <_dlc_ExpireDate xmlns="http://schemas.microsoft.com/sharepoint/v3">2015-10-30T00:00:00+00:00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389303-0FB4-4F27-9748-F93671BC6356}"/>
</file>

<file path=customXml/itemProps2.xml><?xml version="1.0" encoding="utf-8"?>
<ds:datastoreItem xmlns:ds="http://schemas.openxmlformats.org/officeDocument/2006/customXml" ds:itemID="{9162E704-DD83-4CBF-BB59-86D069509E6E}"/>
</file>

<file path=customXml/itemProps3.xml><?xml version="1.0" encoding="utf-8"?>
<ds:datastoreItem xmlns:ds="http://schemas.openxmlformats.org/officeDocument/2006/customXml" ds:itemID="{5BAEA738-4D73-44C0-82A5-ECAF2F609CBB}"/>
</file>

<file path=customXml/itemProps4.xml><?xml version="1.0" encoding="utf-8"?>
<ds:datastoreItem xmlns:ds="http://schemas.openxmlformats.org/officeDocument/2006/customXml" ds:itemID="{73EC5784-683A-4EC9-8EB1-9AEE6B4C08D4}"/>
</file>

<file path=customXml/itemProps5.xml><?xml version="1.0" encoding="utf-8"?>
<ds:datastoreItem xmlns:ds="http://schemas.openxmlformats.org/officeDocument/2006/customXml" ds:itemID="{FDCE28C0-88F5-4153-8784-43FD6D8969DA}"/>
</file>

<file path=customXml/itemProps6.xml><?xml version="1.0" encoding="utf-8"?>
<ds:datastoreItem xmlns:ds="http://schemas.openxmlformats.org/officeDocument/2006/customXml" ds:itemID="{190BCFE9-4E92-46AB-ADCC-D6A3DC779A7C}"/>
</file>

<file path=customXml/itemProps7.xml><?xml version="1.0" encoding="utf-8"?>
<ds:datastoreItem xmlns:ds="http://schemas.openxmlformats.org/officeDocument/2006/customXml" ds:itemID="{6FC151B3-4A07-40B0-B331-961D01F196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4038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acordare alocatie hrana</dc:subject>
  <dc:creator>Simona</dc:creator>
  <cp:keywords/>
  <dc:description>rectificare buget Municipiul Dej 2015</dc:description>
  <cp:lastModifiedBy>Cristi Rusu</cp:lastModifiedBy>
  <cp:revision>2</cp:revision>
  <cp:lastPrinted>2015-10-01T05:33:00Z</cp:lastPrinted>
  <dcterms:created xsi:type="dcterms:W3CDTF">2015-10-06T08:11:00Z</dcterms:created>
  <dcterms:modified xsi:type="dcterms:W3CDTF">2015-10-06T08:11:00Z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PMD15-83-2038</vt:lpwstr>
  </property>
  <property fmtid="{D5CDD505-2E9C-101B-9397-08002B2CF9AE}" pid="3" name="_dlc_DocIdItemGuid">
    <vt:lpwstr>c1e075a3-d29d-4fd1-a057-91004e3a0b7e</vt:lpwstr>
  </property>
  <property fmtid="{D5CDD505-2E9C-101B-9397-08002B2CF9AE}" pid="4" name="_dlc_DocIdUrl">
    <vt:lpwstr>http://smdoc/Situri/CL/_layouts/15/DocIdRedir.aspx?ID=PMD15-83-2038, PMD15-83-2038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ocHome">
    <vt:i4>538232233</vt:i4>
  </property>
  <property fmtid="{D5CDD505-2E9C-101B-9397-08002B2CF9AE}" pid="15" name="_dlc_ExpireDate">
    <vt:lpwstr>2015-10-30T00:00:00Z</vt:lpwstr>
  </property>
  <property fmtid="{D5CDD505-2E9C-101B-9397-08002B2CF9AE}" pid="16" name="ContentTypeId">
    <vt:lpwstr>0x01010043E6431A8687164692561BE4B8E2B9C600B9DBA2A09EED1E4B8F18AABCAE5737FE</vt:lpwstr>
  </property>
</Properties>
</file>