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3C57869D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CBAF6" w14:textId="77777777" w:rsidR="00F06039" w:rsidRPr="006B62C3" w:rsidRDefault="00861832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64CC2284" wp14:editId="06550DE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D40E3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7A2F3647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00423EA1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08694B48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proofErr w:type="spellStart"/>
            <w:r w:rsidRPr="006B62C3">
              <w:rPr>
                <w:rFonts w:ascii="Tahoma" w:hAnsi="Tahoma" w:cs="Tahoma"/>
                <w:sz w:val="20"/>
                <w:lang w:val="fr-FR"/>
              </w:rPr>
              <w:t>Str</w:t>
            </w:r>
            <w:proofErr w:type="spellEnd"/>
            <w:r w:rsidRPr="006B62C3">
              <w:rPr>
                <w:rFonts w:ascii="Tahoma" w:hAnsi="Tahoma" w:cs="Tahoma"/>
                <w:sz w:val="20"/>
                <w:lang w:val="fr-FR"/>
              </w:rPr>
              <w:t xml:space="preserve">. 1 Mai nr. 2, Tel.: 0264/211790*, Fax 0264/223260, E-mail: </w:t>
            </w:r>
            <w:hyperlink r:id="rId13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4A79C3C0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04D418D8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57C9C7D8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4B42EA">
        <w:rPr>
          <w:rFonts w:ascii="Tahoma" w:hAnsi="Tahoma" w:cs="Tahoma"/>
          <w:szCs w:val="24"/>
          <w:u w:val="single"/>
        </w:rPr>
        <w:t>114</w:t>
      </w:r>
    </w:p>
    <w:p w14:paraId="73049E34" w14:textId="77777777" w:rsidR="00D31AA0" w:rsidRPr="006B62C3" w:rsidRDefault="00616C6D" w:rsidP="00D31AA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30 </w:t>
      </w:r>
      <w:r w:rsidR="001E6319">
        <w:rPr>
          <w:rFonts w:ascii="Tahoma" w:hAnsi="Tahoma" w:cs="Tahoma"/>
          <w:b/>
          <w:szCs w:val="24"/>
        </w:rPr>
        <w:t>octombrie</w:t>
      </w:r>
      <w:r w:rsidR="00C52936">
        <w:rPr>
          <w:rFonts w:ascii="Tahoma" w:hAnsi="Tahoma" w:cs="Tahoma"/>
          <w:b/>
          <w:szCs w:val="24"/>
        </w:rPr>
        <w:t xml:space="preserve"> 2015</w:t>
      </w:r>
    </w:p>
    <w:p w14:paraId="133630F2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210077BA" w14:textId="77777777" w:rsidR="004D17E3" w:rsidRPr="004D17E3" w:rsidRDefault="00616C6D" w:rsidP="004D17E3">
      <w:pPr>
        <w:jc w:val="center"/>
        <w:rPr>
          <w:rFonts w:ascii="Tahoma" w:hAnsi="Tahoma" w:cs="Tahoma"/>
          <w:b/>
          <w:bCs/>
          <w:color w:val="000000"/>
          <w:szCs w:val="24"/>
        </w:rPr>
      </w:pPr>
      <w:r w:rsidRPr="004D17E3">
        <w:rPr>
          <w:rFonts w:ascii="Tahoma" w:hAnsi="Tahoma" w:cs="Tahoma"/>
          <w:b/>
          <w:color w:val="000000"/>
          <w:szCs w:val="24"/>
        </w:rPr>
        <w:t xml:space="preserve">privind aprobarea </w:t>
      </w:r>
      <w:r w:rsidR="004D17E3" w:rsidRPr="004D17E3">
        <w:rPr>
          <w:rFonts w:ascii="Tahoma" w:hAnsi="Tahoma" w:cs="Tahoma"/>
          <w:b/>
          <w:bCs/>
          <w:color w:val="000000"/>
          <w:szCs w:val="24"/>
        </w:rPr>
        <w:t>impozitelor şi taxelor locale pentru anul 2016</w:t>
      </w:r>
    </w:p>
    <w:p w14:paraId="29FDDCCF" w14:textId="77777777" w:rsidR="004D17E3" w:rsidRDefault="004D17E3" w:rsidP="004D17E3">
      <w:pPr>
        <w:rPr>
          <w:rFonts w:ascii="Tahoma" w:hAnsi="Tahoma" w:cs="Tahoma"/>
          <w:b/>
          <w:bCs/>
          <w:color w:val="000000"/>
          <w:szCs w:val="24"/>
        </w:rPr>
      </w:pPr>
    </w:p>
    <w:p w14:paraId="0B0CBA8F" w14:textId="77777777" w:rsidR="004D17E3" w:rsidRPr="004D17E3" w:rsidRDefault="004D17E3" w:rsidP="004D17E3">
      <w:pPr>
        <w:rPr>
          <w:rFonts w:ascii="Tahoma" w:hAnsi="Tahoma" w:cs="Tahoma"/>
          <w:color w:val="001133"/>
          <w:szCs w:val="24"/>
        </w:rPr>
      </w:pPr>
    </w:p>
    <w:p w14:paraId="025DACC3" w14:textId="77777777" w:rsidR="00F06039" w:rsidRPr="004D17E3" w:rsidRDefault="00F06039" w:rsidP="004D17E3">
      <w:pPr>
        <w:pStyle w:val="Bodytext20"/>
        <w:shd w:val="clear" w:color="auto" w:fill="auto"/>
        <w:spacing w:line="254" w:lineRule="exact"/>
        <w:jc w:val="both"/>
        <w:rPr>
          <w:rFonts w:ascii="Tahoma" w:hAnsi="Tahoma" w:cs="Tahoma"/>
          <w:b w:val="0"/>
          <w:color w:val="000000"/>
          <w:sz w:val="24"/>
          <w:szCs w:val="24"/>
        </w:rPr>
      </w:pPr>
      <w:r w:rsidRPr="004D17E3">
        <w:rPr>
          <w:rFonts w:ascii="Tahoma" w:hAnsi="Tahoma" w:cs="Tahoma"/>
          <w:color w:val="000000"/>
          <w:sz w:val="24"/>
          <w:szCs w:val="24"/>
        </w:rPr>
        <w:tab/>
      </w:r>
      <w:r w:rsidR="000C62EF"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Consiliul L</w:t>
      </w:r>
      <w:r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ocal al </w:t>
      </w:r>
      <w:r w:rsidR="000C62EF"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M</w:t>
      </w:r>
      <w:r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unicipiului Dej</w:t>
      </w:r>
      <w:r w:rsidRPr="004D17E3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4D17E3">
        <w:rPr>
          <w:rFonts w:ascii="Tahoma" w:hAnsi="Tahoma" w:cs="Tahoma"/>
          <w:b w:val="0"/>
          <w:color w:val="000000"/>
          <w:sz w:val="24"/>
          <w:szCs w:val="24"/>
        </w:rPr>
        <w:t>întruni</w:t>
      </w:r>
      <w:r w:rsidR="009D4273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t în şedinţa de lucru ordinară din </w:t>
      </w:r>
      <w:r w:rsidR="003673B3" w:rsidRPr="004D17E3">
        <w:rPr>
          <w:rFonts w:ascii="Tahoma" w:hAnsi="Tahoma" w:cs="Tahoma"/>
          <w:b w:val="0"/>
          <w:color w:val="000000"/>
          <w:sz w:val="24"/>
          <w:szCs w:val="24"/>
        </w:rPr>
        <w:t>data de 30 octombrie</w:t>
      </w:r>
      <w:r w:rsidR="00616C6D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 w:rsidR="00C52936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 2015</w:t>
      </w:r>
      <w:r w:rsidR="009D4273" w:rsidRPr="004D17E3">
        <w:rPr>
          <w:rFonts w:ascii="Tahoma" w:hAnsi="Tahoma" w:cs="Tahoma"/>
          <w:b w:val="0"/>
          <w:color w:val="000000"/>
          <w:sz w:val="24"/>
          <w:szCs w:val="24"/>
        </w:rPr>
        <w:t>;</w:t>
      </w:r>
    </w:p>
    <w:p w14:paraId="5EB959C7" w14:textId="77777777" w:rsidR="004D17E3" w:rsidRDefault="004D17E3" w:rsidP="004D17E3">
      <w:pPr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bCs/>
          <w:szCs w:val="24"/>
        </w:rPr>
        <w:t xml:space="preserve">         </w:t>
      </w:r>
      <w:r w:rsidR="00C041DE" w:rsidRPr="004D17E3">
        <w:rPr>
          <w:rFonts w:ascii="Tahoma" w:hAnsi="Tahoma" w:cs="Tahoma"/>
          <w:bCs/>
          <w:szCs w:val="24"/>
        </w:rPr>
        <w:t xml:space="preserve"> Având în vedere </w:t>
      </w:r>
      <w:r w:rsidR="00C041DE" w:rsidRPr="004D17E3">
        <w:rPr>
          <w:rFonts w:ascii="Tahoma" w:hAnsi="Tahoma" w:cs="Tahoma"/>
          <w:b/>
          <w:szCs w:val="24"/>
        </w:rPr>
        <w:t>proiectul de hotărâre</w:t>
      </w:r>
      <w:r w:rsidR="00C041DE" w:rsidRPr="004D17E3">
        <w:rPr>
          <w:rFonts w:ascii="Tahoma" w:hAnsi="Tahoma" w:cs="Tahoma"/>
          <w:szCs w:val="24"/>
        </w:rPr>
        <w:t xml:space="preserve">, prezentat din </w:t>
      </w:r>
      <w:r w:rsidR="00C041DE" w:rsidRPr="004D17E3">
        <w:rPr>
          <w:rFonts w:ascii="Tahoma" w:hAnsi="Tahoma" w:cs="Tahoma"/>
          <w:b/>
          <w:szCs w:val="24"/>
        </w:rPr>
        <w:t>iniţiativa primarului Municipiului Dej</w:t>
      </w:r>
      <w:r w:rsidR="00C041DE" w:rsidRPr="004D17E3">
        <w:rPr>
          <w:rFonts w:ascii="Tahoma" w:hAnsi="Tahoma" w:cs="Tahoma"/>
          <w:szCs w:val="24"/>
        </w:rPr>
        <w:t>, întocmit în baza</w:t>
      </w:r>
      <w:r w:rsidR="00C041DE" w:rsidRPr="004D17E3">
        <w:rPr>
          <w:rFonts w:ascii="Tahoma" w:hAnsi="Tahoma" w:cs="Tahoma"/>
          <w:color w:val="000000"/>
          <w:szCs w:val="24"/>
        </w:rPr>
        <w:t xml:space="preserve"> Referatului Nr.</w:t>
      </w:r>
      <w:r w:rsidRPr="004D17E3">
        <w:rPr>
          <w:rFonts w:ascii="Tahoma" w:hAnsi="Tahoma" w:cs="Tahoma"/>
          <w:szCs w:val="24"/>
        </w:rPr>
        <w:t xml:space="preserve"> 19</w:t>
      </w:r>
      <w:r>
        <w:rPr>
          <w:rFonts w:ascii="Tahoma" w:hAnsi="Tahoma" w:cs="Tahoma"/>
          <w:szCs w:val="24"/>
        </w:rPr>
        <w:t>.</w:t>
      </w:r>
      <w:r w:rsidRPr="004D17E3">
        <w:rPr>
          <w:rFonts w:ascii="Tahoma" w:hAnsi="Tahoma" w:cs="Tahoma"/>
          <w:szCs w:val="24"/>
        </w:rPr>
        <w:t>697 din 12</w:t>
      </w:r>
      <w:r>
        <w:rPr>
          <w:rFonts w:ascii="Tahoma" w:hAnsi="Tahoma" w:cs="Tahoma"/>
          <w:szCs w:val="24"/>
        </w:rPr>
        <w:t xml:space="preserve"> octombrie </w:t>
      </w:r>
      <w:r w:rsidRPr="004D17E3">
        <w:rPr>
          <w:rFonts w:ascii="Tahoma" w:hAnsi="Tahoma" w:cs="Tahoma"/>
          <w:szCs w:val="24"/>
        </w:rPr>
        <w:t>2015</w:t>
      </w:r>
      <w:r>
        <w:rPr>
          <w:rFonts w:ascii="Tahoma" w:hAnsi="Tahoma" w:cs="Tahoma"/>
          <w:szCs w:val="24"/>
        </w:rPr>
        <w:t>,</w:t>
      </w:r>
      <w:r w:rsidRPr="004D17E3">
        <w:rPr>
          <w:rFonts w:ascii="Tahoma" w:hAnsi="Tahoma" w:cs="Tahoma"/>
          <w:szCs w:val="24"/>
        </w:rPr>
        <w:t xml:space="preserve">  al Direcţiei Economice </w:t>
      </w:r>
      <w:r>
        <w:rPr>
          <w:rFonts w:ascii="Tahoma" w:hAnsi="Tahoma" w:cs="Tahoma"/>
          <w:szCs w:val="24"/>
        </w:rPr>
        <w:t>din cadrul Primăriei Municipiului Dej prin care se propun spre aprobare taxele și impozitele locale pentru anul 2016, proiect avizat favorabil în ședința de lucru a comisiei economice din data de 30 octombrie 2015;</w:t>
      </w:r>
      <w:r w:rsidRPr="004D17E3">
        <w:rPr>
          <w:rFonts w:ascii="Tahoma" w:hAnsi="Tahoma" w:cs="Tahoma"/>
          <w:szCs w:val="24"/>
        </w:rPr>
        <w:t xml:space="preserve"> </w:t>
      </w:r>
    </w:p>
    <w:p w14:paraId="07B61631" w14:textId="77777777" w:rsidR="004D17E3" w:rsidRDefault="004D17E3" w:rsidP="004D17E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Ținând cont de prevederile Legii Nr. 273/2006 - </w:t>
      </w:r>
      <w:r w:rsidRPr="004D17E3">
        <w:rPr>
          <w:rFonts w:ascii="Tahoma" w:hAnsi="Tahoma" w:cs="Tahoma"/>
          <w:szCs w:val="24"/>
        </w:rPr>
        <w:t xml:space="preserve">privind finanţele publice locale;                        prevederile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 495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</w:t>
      </w:r>
      <w:r w:rsidRPr="004D17E3">
        <w:rPr>
          <w:rFonts w:ascii="Tahoma" w:hAnsi="Tahoma" w:cs="Tahoma"/>
          <w:szCs w:val="24"/>
        </w:rPr>
        <w:t xml:space="preserve"> alin</w:t>
      </w:r>
      <w:r>
        <w:rPr>
          <w:rFonts w:ascii="Tahoma" w:hAnsi="Tahoma" w:cs="Tahoma"/>
          <w:szCs w:val="24"/>
        </w:rPr>
        <w:t xml:space="preserve">. </w:t>
      </w:r>
      <w:r w:rsidRPr="004D17E3">
        <w:rPr>
          <w:rFonts w:ascii="Tahoma" w:hAnsi="Tahoma" w:cs="Tahoma"/>
          <w:szCs w:val="24"/>
        </w:rPr>
        <w:t>(f)</w:t>
      </w:r>
      <w:r>
        <w:rPr>
          <w:rFonts w:ascii="Tahoma" w:hAnsi="Tahoma" w:cs="Tahoma"/>
          <w:szCs w:val="24"/>
        </w:rPr>
        <w:t xml:space="preserve"> din Legea N</w:t>
      </w:r>
      <w:r w:rsidRPr="004D17E3">
        <w:rPr>
          <w:rFonts w:ascii="Tahoma" w:hAnsi="Tahoma" w:cs="Tahoma"/>
          <w:szCs w:val="24"/>
        </w:rPr>
        <w:t>r. 227/2015</w:t>
      </w:r>
      <w:r>
        <w:rPr>
          <w:rFonts w:ascii="Tahoma" w:hAnsi="Tahoma" w:cs="Tahoma"/>
          <w:szCs w:val="24"/>
        </w:rPr>
        <w:t xml:space="preserve"> privind Codul Fiscal;</w:t>
      </w:r>
    </w:p>
    <w:p w14:paraId="6F7E19AF" w14:textId="77777777" w:rsidR="00E7645E" w:rsidRPr="004D17E3" w:rsidRDefault="004D17E3" w:rsidP="004D17E3">
      <w:pPr>
        <w:jc w:val="both"/>
        <w:rPr>
          <w:rFonts w:ascii="Tahoma" w:hAnsi="Tahoma" w:cs="Tahoma"/>
          <w:color w:val="000000"/>
          <w:spacing w:val="10"/>
          <w:szCs w:val="24"/>
        </w:rPr>
      </w:pPr>
      <w:r>
        <w:rPr>
          <w:rFonts w:ascii="Tahoma" w:hAnsi="Tahoma" w:cs="Tahoma"/>
          <w:szCs w:val="24"/>
        </w:rPr>
        <w:t xml:space="preserve">           În conformitate </w:t>
      </w:r>
      <w:r w:rsidRPr="004D17E3">
        <w:rPr>
          <w:rFonts w:ascii="Tahoma" w:hAnsi="Tahoma" w:cs="Tahoma"/>
          <w:szCs w:val="24"/>
        </w:rPr>
        <w:t xml:space="preserve">cu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 36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</w:t>
      </w:r>
      <w:r w:rsidRPr="004D17E3">
        <w:rPr>
          <w:rFonts w:ascii="Tahoma" w:hAnsi="Tahoma" w:cs="Tahoma"/>
          <w:szCs w:val="24"/>
        </w:rPr>
        <w:t xml:space="preserve"> alin.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(2)</w:t>
      </w:r>
      <w:r>
        <w:rPr>
          <w:rFonts w:ascii="Tahoma" w:hAnsi="Tahoma" w:cs="Tahoma"/>
          <w:szCs w:val="24"/>
        </w:rPr>
        <w:t xml:space="preserve">, </w:t>
      </w:r>
      <w:r w:rsidRPr="004D17E3">
        <w:rPr>
          <w:rFonts w:ascii="Tahoma" w:hAnsi="Tahoma" w:cs="Tahoma"/>
          <w:szCs w:val="24"/>
        </w:rPr>
        <w:t>lit.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b,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alin</w:t>
      </w:r>
      <w:r>
        <w:rPr>
          <w:rFonts w:ascii="Tahoma" w:hAnsi="Tahoma" w:cs="Tahoma"/>
          <w:szCs w:val="24"/>
        </w:rPr>
        <w:t>.</w:t>
      </w:r>
      <w:r w:rsidRPr="004D17E3">
        <w:rPr>
          <w:rFonts w:ascii="Tahoma" w:hAnsi="Tahoma" w:cs="Tahoma"/>
          <w:szCs w:val="24"/>
        </w:rPr>
        <w:t xml:space="preserve"> (4),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lit.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 xml:space="preserve">c şi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45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>,</w:t>
      </w:r>
      <w:r w:rsidRPr="004D17E3">
        <w:rPr>
          <w:rFonts w:ascii="Tahoma" w:hAnsi="Tahoma" w:cs="Tahoma"/>
          <w:szCs w:val="24"/>
        </w:rPr>
        <w:t xml:space="preserve"> alin</w:t>
      </w:r>
      <w:r>
        <w:rPr>
          <w:rFonts w:ascii="Tahoma" w:hAnsi="Tahoma" w:cs="Tahoma"/>
          <w:szCs w:val="24"/>
        </w:rPr>
        <w:t xml:space="preserve">. </w:t>
      </w:r>
      <w:r w:rsidRPr="004D17E3">
        <w:rPr>
          <w:rFonts w:ascii="Tahoma" w:hAnsi="Tahoma" w:cs="Tahoma"/>
          <w:szCs w:val="24"/>
        </w:rPr>
        <w:t xml:space="preserve"> (2</w:t>
      </w:r>
      <w:r>
        <w:rPr>
          <w:rFonts w:ascii="Tahoma" w:hAnsi="Tahoma" w:cs="Tahoma"/>
          <w:szCs w:val="24"/>
        </w:rPr>
        <w:t xml:space="preserve">, </w:t>
      </w:r>
      <w:r w:rsidRPr="004D17E3">
        <w:rPr>
          <w:rFonts w:ascii="Tahoma" w:hAnsi="Tahoma" w:cs="Tahoma"/>
          <w:szCs w:val="24"/>
        </w:rPr>
        <w:t>) lit.</w:t>
      </w:r>
      <w:r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c</w:t>
      </w:r>
      <w:r>
        <w:rPr>
          <w:rFonts w:ascii="Tahoma" w:hAnsi="Tahoma" w:cs="Tahoma"/>
          <w:szCs w:val="24"/>
        </w:rPr>
        <w:t xml:space="preserve"> </w:t>
      </w:r>
      <w:r w:rsidR="003673B3" w:rsidRPr="004D17E3">
        <w:rPr>
          <w:rFonts w:ascii="Tahoma" w:hAnsi="Tahoma" w:cs="Tahoma"/>
          <w:szCs w:val="24"/>
        </w:rPr>
        <w:t xml:space="preserve"> din </w:t>
      </w:r>
      <w:r w:rsidR="00E7645E" w:rsidRPr="004D17E3">
        <w:rPr>
          <w:rFonts w:ascii="Tahoma" w:hAnsi="Tahoma" w:cs="Tahoma"/>
          <w:color w:val="000000"/>
          <w:spacing w:val="10"/>
          <w:szCs w:val="24"/>
        </w:rPr>
        <w:t>Legea Nr. 215/2001 a administraţiei publice locale, republicată, cu modificările şi completările ulterioare,</w:t>
      </w:r>
    </w:p>
    <w:p w14:paraId="53AC3E24" w14:textId="77777777" w:rsidR="003673B3" w:rsidRPr="003673B3" w:rsidRDefault="003673B3" w:rsidP="003673B3">
      <w:pPr>
        <w:widowControl w:val="0"/>
        <w:spacing w:line="254" w:lineRule="exact"/>
        <w:ind w:left="40" w:right="20" w:firstLine="640"/>
        <w:jc w:val="both"/>
        <w:rPr>
          <w:rFonts w:ascii="Tahoma" w:hAnsi="Tahoma" w:cs="Tahoma"/>
          <w:color w:val="000000"/>
          <w:spacing w:val="10"/>
          <w:szCs w:val="24"/>
        </w:rPr>
      </w:pPr>
    </w:p>
    <w:p w14:paraId="11D8D6C1" w14:textId="77777777" w:rsidR="00616C6D" w:rsidRPr="00616C6D" w:rsidRDefault="00616C6D" w:rsidP="002826FC">
      <w:pPr>
        <w:spacing w:after="120" w:line="254" w:lineRule="auto"/>
        <w:ind w:left="144" w:right="776" w:firstLine="650"/>
        <w:jc w:val="center"/>
        <w:rPr>
          <w:rFonts w:ascii="Tahoma" w:hAnsi="Tahoma" w:cs="Tahoma"/>
          <w:szCs w:val="24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>H O T Ă R Ă Ş T E :</w:t>
      </w:r>
    </w:p>
    <w:p w14:paraId="46B35E43" w14:textId="77777777" w:rsidR="00616C6D" w:rsidRPr="00616C6D" w:rsidRDefault="00616C6D" w:rsidP="00616C6D">
      <w:pPr>
        <w:rPr>
          <w:rFonts w:ascii="Times New Roman" w:hAnsi="Times New Roman"/>
          <w:b/>
          <w:bCs/>
          <w:color w:val="000000"/>
          <w:sz w:val="20"/>
        </w:rPr>
      </w:pPr>
      <w:r w:rsidRPr="00616C6D">
        <w:rPr>
          <w:rFonts w:ascii="Times New Roman" w:hAnsi="Times New Roman"/>
          <w:b/>
          <w:bCs/>
          <w:color w:val="000000"/>
          <w:sz w:val="20"/>
        </w:rPr>
        <w:t xml:space="preserve">                                                                                   </w:t>
      </w:r>
    </w:p>
    <w:p w14:paraId="6A341A5C" w14:textId="77777777" w:rsidR="004D17E3" w:rsidRPr="002826FC" w:rsidRDefault="00616C6D" w:rsidP="002826FC">
      <w:pPr>
        <w:ind w:left="360" w:firstLine="720"/>
        <w:jc w:val="both"/>
        <w:rPr>
          <w:rFonts w:ascii="Tahoma" w:hAnsi="Tahoma" w:cs="Tahoma"/>
          <w:szCs w:val="24"/>
        </w:rPr>
      </w:pPr>
      <w:r w:rsidRPr="00E7645E">
        <w:rPr>
          <w:rFonts w:ascii="Tahoma" w:hAnsi="Tahoma" w:cs="Tahoma"/>
          <w:b/>
          <w:color w:val="232324"/>
          <w:szCs w:val="24"/>
          <w:u w:val="single"/>
        </w:rPr>
        <w:t>Art.</w:t>
      </w:r>
      <w:r w:rsidRPr="00E7645E">
        <w:rPr>
          <w:rFonts w:ascii="Tahoma" w:hAnsi="Tahoma" w:cs="Tahoma"/>
          <w:b/>
          <w:color w:val="232324"/>
          <w:spacing w:val="32"/>
          <w:szCs w:val="24"/>
          <w:u w:val="single"/>
        </w:rPr>
        <w:t xml:space="preserve"> </w:t>
      </w:r>
      <w:r w:rsidRPr="00E7645E">
        <w:rPr>
          <w:rFonts w:ascii="Tahoma" w:eastAsia="Arial" w:hAnsi="Tahoma" w:cs="Tahoma"/>
          <w:b/>
          <w:color w:val="232324"/>
          <w:szCs w:val="24"/>
          <w:u w:val="single"/>
        </w:rPr>
        <w:t>1.</w:t>
      </w:r>
      <w:r w:rsidRPr="00E7645E">
        <w:rPr>
          <w:rFonts w:ascii="Tahoma" w:eastAsia="Arial" w:hAnsi="Tahoma" w:cs="Tahoma"/>
          <w:color w:val="232324"/>
          <w:spacing w:val="-13"/>
          <w:szCs w:val="24"/>
        </w:rPr>
        <w:t xml:space="preserve"> </w:t>
      </w:r>
      <w:r w:rsidRPr="002826FC">
        <w:rPr>
          <w:rFonts w:ascii="Tahoma" w:hAnsi="Tahoma" w:cs="Tahoma"/>
          <w:b/>
          <w:color w:val="464648"/>
          <w:szCs w:val="24"/>
          <w:u w:val="single"/>
        </w:rPr>
        <w:t>Aprobă</w:t>
      </w:r>
      <w:r w:rsidRPr="002826FC">
        <w:rPr>
          <w:rFonts w:ascii="Tahoma" w:hAnsi="Tahoma" w:cs="Tahoma"/>
          <w:color w:val="363638"/>
          <w:spacing w:val="43"/>
          <w:szCs w:val="24"/>
        </w:rPr>
        <w:t xml:space="preserve"> </w:t>
      </w:r>
      <w:r w:rsidR="004D17E3" w:rsidRPr="002826FC">
        <w:rPr>
          <w:rFonts w:ascii="Tahoma" w:hAnsi="Tahoma" w:cs="Tahoma"/>
          <w:szCs w:val="24"/>
        </w:rPr>
        <w:t>impozitele şi taxele locale pentru anul 2016, după cum urmează:</w:t>
      </w:r>
    </w:p>
    <w:p w14:paraId="6BE43C72" w14:textId="77777777" w:rsidR="004D17E3" w:rsidRPr="004D17E3" w:rsidRDefault="004D17E3" w:rsidP="004D17E3">
      <w:pPr>
        <w:ind w:firstLine="1080"/>
        <w:jc w:val="both"/>
        <w:rPr>
          <w:rFonts w:ascii="Tahoma" w:hAnsi="Tahoma" w:cs="Tahoma"/>
          <w:b/>
          <w:szCs w:val="24"/>
        </w:rPr>
      </w:pPr>
      <w:r w:rsidRPr="004D17E3">
        <w:rPr>
          <w:rFonts w:ascii="Tahoma" w:hAnsi="Tahoma" w:cs="Tahoma"/>
          <w:szCs w:val="24"/>
        </w:rPr>
        <w:t xml:space="preserve">  a) nivelurile stabilite în sume</w:t>
      </w:r>
      <w:r w:rsidRPr="004D17E3">
        <w:rPr>
          <w:rFonts w:ascii="Tahoma" w:hAnsi="Tahoma" w:cs="Tahoma"/>
          <w:b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 xml:space="preserve">fixe sunt prevăzute în Tabloul cuprinzând impozitele şi taxele locale pentru anul 2016, constituind </w:t>
      </w:r>
      <w:r w:rsidRPr="004D17E3">
        <w:rPr>
          <w:rFonts w:ascii="Tahoma" w:hAnsi="Tahoma" w:cs="Tahoma"/>
          <w:b/>
          <w:szCs w:val="24"/>
        </w:rPr>
        <w:t xml:space="preserve">ANEXA Nr. </w:t>
      </w:r>
      <w:r w:rsidRPr="002826FC">
        <w:rPr>
          <w:rFonts w:ascii="Tahoma" w:hAnsi="Tahoma" w:cs="Tahoma"/>
          <w:b/>
          <w:szCs w:val="24"/>
        </w:rPr>
        <w:t>1</w:t>
      </w:r>
      <w:r w:rsidRPr="004D17E3">
        <w:rPr>
          <w:rFonts w:ascii="Tahoma" w:hAnsi="Tahoma" w:cs="Tahoma"/>
          <w:b/>
          <w:szCs w:val="24"/>
        </w:rPr>
        <w:t>;</w:t>
      </w:r>
    </w:p>
    <w:p w14:paraId="2DEFD960" w14:textId="77777777" w:rsid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  <w:lang w:val="en-US"/>
        </w:rPr>
      </w:pPr>
      <w:r w:rsidRPr="004D17E3">
        <w:rPr>
          <w:rFonts w:ascii="Tahoma" w:hAnsi="Tahoma" w:cs="Tahoma"/>
          <w:szCs w:val="24"/>
        </w:rPr>
        <w:t xml:space="preserve">   </w:t>
      </w:r>
      <w:r w:rsidRPr="002826FC">
        <w:rPr>
          <w:rFonts w:ascii="Tahoma" w:hAnsi="Tahoma" w:cs="Tahoma"/>
          <w:szCs w:val="24"/>
        </w:rPr>
        <w:t xml:space="preserve">              </w:t>
      </w:r>
      <w:r w:rsidRPr="004D17E3">
        <w:rPr>
          <w:rFonts w:ascii="Tahoma" w:hAnsi="Tahoma" w:cs="Tahoma"/>
          <w:szCs w:val="24"/>
        </w:rPr>
        <w:t xml:space="preserve">b) Majorarea impozitelor la clădiri, teren şi mijloacele de transport </w:t>
      </w:r>
      <w:r w:rsidRPr="002826FC">
        <w:rPr>
          <w:rFonts w:ascii="Tahoma" w:hAnsi="Tahoma" w:cs="Tahoma"/>
          <w:szCs w:val="24"/>
        </w:rPr>
        <w:t>î</w:t>
      </w:r>
      <w:r w:rsidRPr="004D17E3">
        <w:rPr>
          <w:rFonts w:ascii="Tahoma" w:hAnsi="Tahoma" w:cs="Tahoma"/>
          <w:szCs w:val="24"/>
        </w:rPr>
        <w:t xml:space="preserve">n conformitate cu prevederile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b/>
          <w:szCs w:val="24"/>
        </w:rPr>
        <w:t>art. 489</w:t>
      </w:r>
      <w:r w:rsidR="002B106B">
        <w:rPr>
          <w:rFonts w:ascii="Tahoma" w:hAnsi="Tahoma" w:cs="Tahoma"/>
          <w:b/>
          <w:szCs w:val="24"/>
        </w:rPr>
        <w:t>’</w:t>
      </w:r>
      <w:r w:rsidRPr="004D17E3">
        <w:rPr>
          <w:rFonts w:ascii="Tahoma" w:hAnsi="Tahoma" w:cs="Tahoma"/>
          <w:b/>
          <w:szCs w:val="24"/>
        </w:rPr>
        <w:t xml:space="preserve"> din Codul Fiscal</w:t>
      </w:r>
      <w:r w:rsidRPr="004D17E3"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b/>
          <w:szCs w:val="24"/>
        </w:rPr>
        <w:t xml:space="preserve">potrivit căreia nivelul impozitelor şi taxelor locale prevăzute în prezentul titlu poate fi majorat anual de consiliile locale cu până la 50%,pentru anul 2016 propunem </w:t>
      </w:r>
      <w:r w:rsidRPr="004D17E3">
        <w:rPr>
          <w:rFonts w:ascii="Tahoma" w:hAnsi="Tahoma" w:cs="Tahoma"/>
          <w:b/>
          <w:szCs w:val="24"/>
          <w:lang w:val="en-US"/>
        </w:rPr>
        <w:t>:</w:t>
      </w:r>
    </w:p>
    <w:p w14:paraId="65730A5E" w14:textId="77777777" w:rsidR="002826FC" w:rsidRPr="004D17E3" w:rsidRDefault="002826FC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</w:p>
    <w:p w14:paraId="0961B7D4" w14:textId="77777777" w:rsidR="004D17E3" w:rsidRPr="004D17E3" w:rsidRDefault="004D17E3" w:rsidP="002826FC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szCs w:val="24"/>
        </w:rPr>
      </w:pPr>
      <w:r w:rsidRPr="004D17E3">
        <w:rPr>
          <w:rFonts w:ascii="Tahoma" w:hAnsi="Tahoma" w:cs="Tahoma"/>
          <w:b/>
          <w:szCs w:val="24"/>
        </w:rPr>
        <w:t>Majorarea cu 0% a impozitului /taxă pe clădiri la persoane fizice,</w:t>
      </w:r>
      <w:r w:rsidR="00FD2CE9">
        <w:rPr>
          <w:rFonts w:ascii="Tahoma" w:hAnsi="Tahoma" w:cs="Tahoma"/>
          <w:b/>
          <w:szCs w:val="24"/>
        </w:rPr>
        <w:t xml:space="preserve"> </w:t>
      </w:r>
      <w:r w:rsidRPr="004D17E3">
        <w:rPr>
          <w:rFonts w:ascii="Tahoma" w:hAnsi="Tahoma" w:cs="Tahoma"/>
          <w:b/>
          <w:szCs w:val="24"/>
        </w:rPr>
        <w:t xml:space="preserve">calculat conform prevederilor Legii </w:t>
      </w:r>
      <w:r w:rsidR="00FD2CE9">
        <w:rPr>
          <w:rFonts w:ascii="Tahoma" w:hAnsi="Tahoma" w:cs="Tahoma"/>
          <w:b/>
          <w:szCs w:val="24"/>
        </w:rPr>
        <w:t xml:space="preserve">Nr. </w:t>
      </w:r>
      <w:r w:rsidRPr="004D17E3">
        <w:rPr>
          <w:rFonts w:ascii="Tahoma" w:hAnsi="Tahoma" w:cs="Tahoma"/>
          <w:b/>
          <w:szCs w:val="24"/>
        </w:rPr>
        <w:t>227/2015 Cod fiscal.</w:t>
      </w:r>
    </w:p>
    <w:p w14:paraId="04D60747" w14:textId="77777777" w:rsidR="004D17E3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4D17E3" w:rsidRPr="004D17E3">
        <w:rPr>
          <w:rFonts w:ascii="Tahoma" w:hAnsi="Tahoma" w:cs="Tahoma"/>
          <w:b/>
          <w:szCs w:val="24"/>
        </w:rPr>
        <w:t>Majorarea cu 0 % a impozitului/taxă pe</w:t>
      </w:r>
      <w:r>
        <w:rPr>
          <w:rFonts w:ascii="Tahoma" w:hAnsi="Tahoma" w:cs="Tahoma"/>
          <w:b/>
          <w:szCs w:val="24"/>
        </w:rPr>
        <w:t xml:space="preserve"> clădiri la persoanele juridice</w:t>
      </w:r>
      <w:r w:rsidR="004D17E3" w:rsidRPr="004D17E3">
        <w:rPr>
          <w:rFonts w:ascii="Tahoma" w:hAnsi="Tahoma" w:cs="Tahoma"/>
          <w:b/>
          <w:szCs w:val="24"/>
        </w:rPr>
        <w:t>,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 xml:space="preserve">calculat conform prevederilor Legii </w:t>
      </w:r>
      <w:r>
        <w:rPr>
          <w:rFonts w:ascii="Tahoma" w:hAnsi="Tahoma" w:cs="Tahoma"/>
          <w:b/>
          <w:szCs w:val="24"/>
        </w:rPr>
        <w:t xml:space="preserve">Nr. </w:t>
      </w:r>
      <w:r w:rsidR="004D17E3" w:rsidRPr="004D17E3">
        <w:rPr>
          <w:rFonts w:ascii="Tahoma" w:hAnsi="Tahoma" w:cs="Tahoma"/>
          <w:b/>
          <w:szCs w:val="24"/>
        </w:rPr>
        <w:t>227/2015 Cod fiscal.</w:t>
      </w:r>
    </w:p>
    <w:p w14:paraId="21E1D84E" w14:textId="77777777" w:rsidR="004D17E3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4D17E3" w:rsidRPr="004D17E3">
        <w:rPr>
          <w:rFonts w:ascii="Tahoma" w:hAnsi="Tahoma" w:cs="Tahoma"/>
          <w:b/>
          <w:szCs w:val="24"/>
        </w:rPr>
        <w:t>Majorarea cu 0 % impozitului/taxei pe teren la persoane fizice,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>calculat conform prevederilor Legii</w:t>
      </w:r>
      <w:r>
        <w:rPr>
          <w:rFonts w:ascii="Tahoma" w:hAnsi="Tahoma" w:cs="Tahoma"/>
          <w:b/>
          <w:szCs w:val="24"/>
        </w:rPr>
        <w:t xml:space="preserve"> Nr. </w:t>
      </w:r>
      <w:r w:rsidR="004D17E3" w:rsidRPr="004D17E3">
        <w:rPr>
          <w:rFonts w:ascii="Tahoma" w:hAnsi="Tahoma" w:cs="Tahoma"/>
          <w:b/>
          <w:szCs w:val="24"/>
        </w:rPr>
        <w:t xml:space="preserve"> 227/2015 Cod fiscal.</w:t>
      </w:r>
    </w:p>
    <w:p w14:paraId="7033F3F0" w14:textId="77777777" w:rsidR="004D17E3" w:rsidRP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  <w:r w:rsidRPr="004D17E3">
        <w:rPr>
          <w:rFonts w:ascii="Tahoma" w:hAnsi="Tahoma" w:cs="Tahoma"/>
          <w:b/>
          <w:szCs w:val="24"/>
        </w:rPr>
        <w:tab/>
        <w:t xml:space="preserve">Majorarea cu 0 % impozitului/taxei pe teren </w:t>
      </w:r>
      <w:r w:rsidR="00FD2CE9">
        <w:rPr>
          <w:rFonts w:ascii="Tahoma" w:hAnsi="Tahoma" w:cs="Tahoma"/>
          <w:b/>
          <w:szCs w:val="24"/>
        </w:rPr>
        <w:t>la persoane juridice</w:t>
      </w:r>
      <w:r w:rsidRPr="004D17E3">
        <w:rPr>
          <w:rFonts w:ascii="Tahoma" w:hAnsi="Tahoma" w:cs="Tahoma"/>
          <w:b/>
          <w:szCs w:val="24"/>
        </w:rPr>
        <w:t>,</w:t>
      </w:r>
      <w:r w:rsidR="00FD2CE9">
        <w:rPr>
          <w:rFonts w:ascii="Tahoma" w:hAnsi="Tahoma" w:cs="Tahoma"/>
          <w:b/>
          <w:szCs w:val="24"/>
        </w:rPr>
        <w:t xml:space="preserve"> </w:t>
      </w:r>
      <w:r w:rsidRPr="004D17E3">
        <w:rPr>
          <w:rFonts w:ascii="Tahoma" w:hAnsi="Tahoma" w:cs="Tahoma"/>
          <w:b/>
          <w:szCs w:val="24"/>
        </w:rPr>
        <w:t>calculat conform prevederilor Legii</w:t>
      </w:r>
      <w:r w:rsidR="00FD2CE9">
        <w:rPr>
          <w:rFonts w:ascii="Tahoma" w:hAnsi="Tahoma" w:cs="Tahoma"/>
          <w:b/>
          <w:szCs w:val="24"/>
        </w:rPr>
        <w:t xml:space="preserve"> Nr.</w:t>
      </w:r>
      <w:r w:rsidRPr="004D17E3">
        <w:rPr>
          <w:rFonts w:ascii="Tahoma" w:hAnsi="Tahoma" w:cs="Tahoma"/>
          <w:b/>
          <w:szCs w:val="24"/>
        </w:rPr>
        <w:t xml:space="preserve"> 227/2015 Cod fiscal.</w:t>
      </w:r>
    </w:p>
    <w:p w14:paraId="14222298" w14:textId="77777777" w:rsidR="004D17E3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</w:t>
      </w:r>
      <w:r w:rsidR="004D17E3" w:rsidRPr="004D17E3">
        <w:rPr>
          <w:rFonts w:ascii="Tahoma" w:hAnsi="Tahoma" w:cs="Tahoma"/>
          <w:b/>
          <w:szCs w:val="24"/>
        </w:rPr>
        <w:t>Majorarea cu 0 % impozitului asupra mijloacelor de transport la persoanele fizice,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 xml:space="preserve">calculat conform prevederilor Legii </w:t>
      </w:r>
      <w:r>
        <w:rPr>
          <w:rFonts w:ascii="Tahoma" w:hAnsi="Tahoma" w:cs="Tahoma"/>
          <w:b/>
          <w:szCs w:val="24"/>
        </w:rPr>
        <w:t xml:space="preserve">Nr. </w:t>
      </w:r>
      <w:r w:rsidR="004D17E3" w:rsidRPr="004D17E3">
        <w:rPr>
          <w:rFonts w:ascii="Tahoma" w:hAnsi="Tahoma" w:cs="Tahoma"/>
          <w:b/>
          <w:szCs w:val="24"/>
        </w:rPr>
        <w:t>227/2015 Cod fiscal.</w:t>
      </w:r>
    </w:p>
    <w:p w14:paraId="7C95E3FA" w14:textId="77777777" w:rsidR="004D17E3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4D17E3" w:rsidRPr="004D17E3">
        <w:rPr>
          <w:rFonts w:ascii="Tahoma" w:hAnsi="Tahoma" w:cs="Tahoma"/>
          <w:b/>
          <w:szCs w:val="24"/>
        </w:rPr>
        <w:t xml:space="preserve">Majorarea cu 0 % impozitului asupra mijloacelor de transport </w:t>
      </w:r>
      <w:r>
        <w:rPr>
          <w:rFonts w:ascii="Tahoma" w:hAnsi="Tahoma" w:cs="Tahoma"/>
          <w:b/>
          <w:szCs w:val="24"/>
        </w:rPr>
        <w:t>la persoane juridice</w:t>
      </w:r>
      <w:r w:rsidR="004D17E3" w:rsidRPr="004D17E3">
        <w:rPr>
          <w:rFonts w:ascii="Tahoma" w:hAnsi="Tahoma" w:cs="Tahoma"/>
          <w:b/>
          <w:szCs w:val="24"/>
        </w:rPr>
        <w:t>,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 xml:space="preserve">calculat conform prevederilor Legii </w:t>
      </w:r>
      <w:r>
        <w:rPr>
          <w:rFonts w:ascii="Tahoma" w:hAnsi="Tahoma" w:cs="Tahoma"/>
          <w:b/>
          <w:szCs w:val="24"/>
        </w:rPr>
        <w:t xml:space="preserve">Nr. </w:t>
      </w:r>
      <w:r w:rsidR="004D17E3" w:rsidRPr="004D17E3">
        <w:rPr>
          <w:rFonts w:ascii="Tahoma" w:hAnsi="Tahoma" w:cs="Tahoma"/>
          <w:b/>
          <w:szCs w:val="24"/>
        </w:rPr>
        <w:t>227/2015 Cod fiscal.</w:t>
      </w:r>
    </w:p>
    <w:p w14:paraId="1D57E7F5" w14:textId="77777777" w:rsidR="004D17E3" w:rsidRP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</w:p>
    <w:p w14:paraId="506A587A" w14:textId="77777777" w:rsid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b/>
          <w:szCs w:val="24"/>
        </w:rPr>
        <w:tab/>
      </w:r>
      <w:r w:rsidR="002826FC">
        <w:rPr>
          <w:rFonts w:ascii="Tahoma" w:hAnsi="Tahoma" w:cs="Tahoma"/>
          <w:b/>
          <w:szCs w:val="24"/>
        </w:rPr>
        <w:tab/>
      </w:r>
      <w:r w:rsidRPr="004D17E3">
        <w:rPr>
          <w:rFonts w:ascii="Tahoma" w:hAnsi="Tahoma" w:cs="Tahoma"/>
          <w:szCs w:val="24"/>
        </w:rPr>
        <w:t>c)</w:t>
      </w:r>
      <w:r w:rsidR="00FD2CE9">
        <w:rPr>
          <w:rFonts w:ascii="Tahoma" w:hAnsi="Tahoma" w:cs="Tahoma"/>
          <w:b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 xml:space="preserve">Pentru plata cu anticipaţie a impozitului pe clădiri, teren și mijloace de transport datorat pentru întregul an de către contribuabili, până la data de 31 martie a anului respectiv, se acordă o bonificaţie de până la 10% prevăzută la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 462</w:t>
      </w:r>
      <w:r w:rsidR="002B106B">
        <w:rPr>
          <w:rFonts w:ascii="Tahoma" w:hAnsi="Tahoma" w:cs="Tahoma"/>
          <w:szCs w:val="24"/>
        </w:rPr>
        <w:t>’</w:t>
      </w:r>
      <w:r w:rsidR="00FD2CE9">
        <w:rPr>
          <w:rFonts w:ascii="Tahoma" w:hAnsi="Tahoma" w:cs="Tahoma"/>
          <w:szCs w:val="24"/>
        </w:rPr>
        <w:t xml:space="preserve">, alin. </w:t>
      </w:r>
      <w:r w:rsidRPr="004D17E3">
        <w:rPr>
          <w:rFonts w:ascii="Tahoma" w:hAnsi="Tahoma" w:cs="Tahoma"/>
          <w:szCs w:val="24"/>
        </w:rPr>
        <w:t xml:space="preserve"> (2), la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</w:t>
      </w:r>
      <w:r w:rsidR="00FD2CE9"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szCs w:val="24"/>
        </w:rPr>
        <w:t>467</w:t>
      </w:r>
      <w:r w:rsidR="002B106B">
        <w:rPr>
          <w:rFonts w:ascii="Tahoma" w:hAnsi="Tahoma" w:cs="Tahoma"/>
          <w:szCs w:val="24"/>
        </w:rPr>
        <w:t>’</w:t>
      </w:r>
      <w:r w:rsidR="00FD2CE9">
        <w:rPr>
          <w:rFonts w:ascii="Tahoma" w:hAnsi="Tahoma" w:cs="Tahoma"/>
          <w:szCs w:val="24"/>
        </w:rPr>
        <w:t xml:space="preserve">, alin. </w:t>
      </w:r>
      <w:r w:rsidRPr="004D17E3">
        <w:rPr>
          <w:rFonts w:ascii="Tahoma" w:hAnsi="Tahoma" w:cs="Tahoma"/>
          <w:szCs w:val="24"/>
        </w:rPr>
        <w:t xml:space="preserve"> (2) şi la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 472</w:t>
      </w:r>
      <w:r w:rsidR="002B106B">
        <w:rPr>
          <w:rFonts w:ascii="Tahoma" w:hAnsi="Tahoma" w:cs="Tahoma"/>
          <w:szCs w:val="24"/>
        </w:rPr>
        <w:t>’</w:t>
      </w:r>
      <w:r w:rsidR="00FD2CE9">
        <w:rPr>
          <w:rFonts w:ascii="Tahoma" w:hAnsi="Tahoma" w:cs="Tahoma"/>
          <w:szCs w:val="24"/>
        </w:rPr>
        <w:t>, alin.  (2) din Legea N</w:t>
      </w:r>
      <w:r w:rsidRPr="004D17E3">
        <w:rPr>
          <w:rFonts w:ascii="Tahoma" w:hAnsi="Tahoma" w:cs="Tahoma"/>
          <w:szCs w:val="24"/>
        </w:rPr>
        <w:t>r</w:t>
      </w:r>
      <w:r w:rsidR="00FD2CE9">
        <w:rPr>
          <w:rFonts w:ascii="Tahoma" w:hAnsi="Tahoma" w:cs="Tahoma"/>
          <w:szCs w:val="24"/>
        </w:rPr>
        <w:t>. 227/2015 privind Codul fiscal</w:t>
      </w:r>
      <w:r w:rsidRPr="004D17E3">
        <w:rPr>
          <w:rFonts w:ascii="Tahoma" w:hAnsi="Tahoma" w:cs="Tahoma"/>
          <w:szCs w:val="24"/>
        </w:rPr>
        <w:t>, se stabileşte astfel:</w:t>
      </w:r>
    </w:p>
    <w:p w14:paraId="1AD11C2F" w14:textId="77777777" w:rsidR="00FD2CE9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1"/>
        <w:gridCol w:w="2549"/>
        <w:gridCol w:w="2549"/>
      </w:tblGrid>
      <w:tr w:rsidR="004D17E3" w:rsidRPr="004D17E3" w14:paraId="5AAC0CD3" w14:textId="77777777" w:rsidTr="002826FC">
        <w:tc>
          <w:tcPr>
            <w:tcW w:w="3256" w:type="dxa"/>
            <w:shd w:val="clear" w:color="auto" w:fill="auto"/>
          </w:tcPr>
          <w:p w14:paraId="63330513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Legea 227/2015</w:t>
            </w:r>
          </w:p>
        </w:tc>
        <w:tc>
          <w:tcPr>
            <w:tcW w:w="1841" w:type="dxa"/>
            <w:shd w:val="clear" w:color="auto" w:fill="auto"/>
          </w:tcPr>
          <w:p w14:paraId="3756871D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Bonificația acordată 2015</w:t>
            </w:r>
          </w:p>
          <w:p w14:paraId="0D8A3BE1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B27E023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Bonificația propusă</w:t>
            </w:r>
          </w:p>
          <w:p w14:paraId="13CE5770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pentru anul 2016</w:t>
            </w:r>
          </w:p>
        </w:tc>
        <w:tc>
          <w:tcPr>
            <w:tcW w:w="2549" w:type="dxa"/>
            <w:shd w:val="clear" w:color="auto" w:fill="auto"/>
          </w:tcPr>
          <w:p w14:paraId="6DFD2A6B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4D17E3">
              <w:rPr>
                <w:rFonts w:ascii="Tahoma" w:hAnsi="Tahoma" w:cs="Tahoma"/>
                <w:szCs w:val="24"/>
              </w:rPr>
              <w:t>Bonificatia</w:t>
            </w:r>
            <w:proofErr w:type="spellEnd"/>
            <w:r w:rsidRPr="004D17E3">
              <w:rPr>
                <w:rFonts w:ascii="Tahoma" w:hAnsi="Tahoma" w:cs="Tahoma"/>
                <w:szCs w:val="24"/>
              </w:rPr>
              <w:t xml:space="preserve"> aprobată</w:t>
            </w:r>
          </w:p>
          <w:p w14:paraId="245136B2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pentru anul 2016</w:t>
            </w:r>
          </w:p>
        </w:tc>
      </w:tr>
      <w:tr w:rsidR="004D17E3" w:rsidRPr="004D17E3" w14:paraId="6BFBE5FE" w14:textId="77777777" w:rsidTr="002826FC">
        <w:tc>
          <w:tcPr>
            <w:tcW w:w="3256" w:type="dxa"/>
            <w:shd w:val="clear" w:color="auto" w:fill="auto"/>
          </w:tcPr>
          <w:p w14:paraId="1574E368" w14:textId="77777777" w:rsidR="004D17E3" w:rsidRPr="004D17E3" w:rsidRDefault="004D17E3" w:rsidP="002826F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a)</w:t>
            </w:r>
            <w:r w:rsidR="00FD2CE9" w:rsidRPr="002826FC">
              <w:rPr>
                <w:rFonts w:ascii="Tahoma" w:hAnsi="Tahoma" w:cs="Tahoma"/>
                <w:szCs w:val="24"/>
              </w:rPr>
              <w:t xml:space="preserve"> </w:t>
            </w:r>
            <w:r w:rsidRPr="004D17E3">
              <w:rPr>
                <w:rFonts w:ascii="Tahoma" w:hAnsi="Tahoma" w:cs="Tahoma"/>
                <w:szCs w:val="24"/>
              </w:rPr>
              <w:t>în cazul impozitului pe clădiri datorat de contribuabili , 0 – 10% ;</w:t>
            </w:r>
          </w:p>
        </w:tc>
        <w:tc>
          <w:tcPr>
            <w:tcW w:w="1841" w:type="dxa"/>
            <w:shd w:val="clear" w:color="auto" w:fill="auto"/>
          </w:tcPr>
          <w:p w14:paraId="4044BDB6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282EBA0C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23A42A6A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4D17E3" w:rsidRPr="004D17E3" w14:paraId="77672915" w14:textId="77777777" w:rsidTr="002826FC">
        <w:tc>
          <w:tcPr>
            <w:tcW w:w="3256" w:type="dxa"/>
            <w:shd w:val="clear" w:color="auto" w:fill="auto"/>
          </w:tcPr>
          <w:p w14:paraId="39B33809" w14:textId="77777777" w:rsidR="004D17E3" w:rsidRPr="004D17E3" w:rsidRDefault="004D17E3" w:rsidP="002826F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b) în cazul impozitului pe teren datorat de contribuabili , 0 – 10% ;</w:t>
            </w:r>
          </w:p>
        </w:tc>
        <w:tc>
          <w:tcPr>
            <w:tcW w:w="1841" w:type="dxa"/>
            <w:shd w:val="clear" w:color="auto" w:fill="auto"/>
          </w:tcPr>
          <w:p w14:paraId="2B79875D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704AC94F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0019C354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4D17E3" w:rsidRPr="004D17E3" w14:paraId="78B1E75B" w14:textId="77777777" w:rsidTr="002826FC">
        <w:tc>
          <w:tcPr>
            <w:tcW w:w="3256" w:type="dxa"/>
            <w:shd w:val="clear" w:color="auto" w:fill="auto"/>
          </w:tcPr>
          <w:p w14:paraId="4B9FF3FB" w14:textId="77777777" w:rsidR="004D17E3" w:rsidRPr="004D17E3" w:rsidRDefault="004D17E3" w:rsidP="002826F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4D17E3">
              <w:rPr>
                <w:rFonts w:ascii="Tahoma" w:hAnsi="Tahoma" w:cs="Tahoma"/>
                <w:szCs w:val="24"/>
              </w:rPr>
              <w:t>c) în cazul impozitului pe mijloacelor de transport datorat de contribuabili , 0 – 10% ;</w:t>
            </w:r>
          </w:p>
        </w:tc>
        <w:tc>
          <w:tcPr>
            <w:tcW w:w="1841" w:type="dxa"/>
            <w:shd w:val="clear" w:color="auto" w:fill="auto"/>
          </w:tcPr>
          <w:p w14:paraId="525FB448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3C940EAA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4D17E3">
              <w:rPr>
                <w:rFonts w:ascii="Tahoma" w:hAnsi="Tahoma" w:cs="Tahoma"/>
                <w:b/>
                <w:szCs w:val="24"/>
              </w:rPr>
              <w:t>10%</w:t>
            </w:r>
          </w:p>
        </w:tc>
        <w:tc>
          <w:tcPr>
            <w:tcW w:w="2549" w:type="dxa"/>
            <w:shd w:val="clear" w:color="auto" w:fill="auto"/>
          </w:tcPr>
          <w:p w14:paraId="170367CD" w14:textId="77777777" w:rsidR="004D17E3" w:rsidRPr="004D17E3" w:rsidRDefault="004D17E3" w:rsidP="002826F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5C057DA0" w14:textId="77777777" w:rsidR="004D17E3" w:rsidRP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</w:p>
    <w:p w14:paraId="59B14ECC" w14:textId="77777777" w:rsid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</w:t>
      </w:r>
      <w:r w:rsidR="004D17E3" w:rsidRPr="004D17E3">
        <w:rPr>
          <w:rFonts w:ascii="Tahoma" w:hAnsi="Tahoma" w:cs="Tahoma"/>
          <w:b/>
          <w:szCs w:val="24"/>
        </w:rPr>
        <w:t xml:space="preserve"> </w:t>
      </w:r>
      <w:r w:rsidR="00E43269">
        <w:rPr>
          <w:rFonts w:ascii="Tahoma" w:hAnsi="Tahoma" w:cs="Tahoma"/>
          <w:b/>
          <w:szCs w:val="24"/>
        </w:rPr>
        <w:tab/>
      </w:r>
      <w:r w:rsidR="00E43269">
        <w:rPr>
          <w:rFonts w:ascii="Tahoma" w:hAnsi="Tahoma" w:cs="Tahoma"/>
          <w:b/>
          <w:szCs w:val="24"/>
        </w:rPr>
        <w:tab/>
      </w:r>
      <w:r w:rsidR="004D17E3" w:rsidRPr="004D17E3">
        <w:rPr>
          <w:rFonts w:ascii="Tahoma" w:hAnsi="Tahoma" w:cs="Tahoma"/>
          <w:szCs w:val="24"/>
        </w:rPr>
        <w:t>d) Pentru determinarea impozitului pe clădiri în cazul persoanelor fizice, precum şi a impozitului pe teren, pentru anul 2016, se menţine delimitarea zonelor aprobată prin H</w:t>
      </w:r>
      <w:r>
        <w:rPr>
          <w:rFonts w:ascii="Tahoma" w:hAnsi="Tahoma" w:cs="Tahoma"/>
          <w:szCs w:val="24"/>
        </w:rPr>
        <w:t>otărârea Consiliului Local al  Municipiului Dej Nr. 102/2002.</w:t>
      </w:r>
    </w:p>
    <w:p w14:paraId="0228C2A0" w14:textId="77777777" w:rsidR="00FD2CE9" w:rsidRPr="004D17E3" w:rsidRDefault="00FD2CE9" w:rsidP="004D17E3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4"/>
        </w:rPr>
      </w:pPr>
    </w:p>
    <w:p w14:paraId="70BF37C8" w14:textId="77777777" w:rsidR="004D17E3" w:rsidRPr="004D17E3" w:rsidRDefault="00FD2CE9" w:rsidP="004D17E3">
      <w:pPr>
        <w:jc w:val="both"/>
        <w:rPr>
          <w:rFonts w:ascii="Tahoma" w:hAnsi="Tahoma" w:cs="Tahoma"/>
          <w:color w:val="001133"/>
          <w:szCs w:val="24"/>
        </w:rPr>
      </w:pPr>
      <w:r>
        <w:rPr>
          <w:rFonts w:ascii="Tahoma" w:hAnsi="Tahoma" w:cs="Tahoma"/>
          <w:szCs w:val="24"/>
        </w:rPr>
        <w:t xml:space="preserve">        </w:t>
      </w:r>
      <w:r w:rsidR="00E43269">
        <w:rPr>
          <w:rFonts w:ascii="Tahoma" w:hAnsi="Tahoma" w:cs="Tahoma"/>
          <w:szCs w:val="24"/>
        </w:rPr>
        <w:tab/>
      </w:r>
      <w:r w:rsidR="00E43269">
        <w:rPr>
          <w:rFonts w:ascii="Tahoma" w:hAnsi="Tahoma" w:cs="Tahoma"/>
          <w:szCs w:val="24"/>
        </w:rPr>
        <w:tab/>
      </w:r>
      <w:r w:rsidR="004D17E3" w:rsidRPr="004D17E3"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Art.</w:t>
      </w:r>
      <w:r w:rsidRPr="00FD2CE9">
        <w:rPr>
          <w:rFonts w:ascii="Tahoma" w:hAnsi="Tahoma" w:cs="Tahoma"/>
          <w:b/>
          <w:szCs w:val="24"/>
          <w:u w:val="single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2.</w:t>
      </w:r>
      <w:r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>(1) Se stabilesc v</w:t>
      </w:r>
      <w:r>
        <w:rPr>
          <w:rFonts w:ascii="Tahoma" w:hAnsi="Tahoma" w:cs="Tahoma"/>
          <w:szCs w:val="24"/>
        </w:rPr>
        <w:t>alorile impozabile, impozitele ș</w:t>
      </w:r>
      <w:r w:rsidR="004D17E3" w:rsidRPr="004D17E3">
        <w:rPr>
          <w:rFonts w:ascii="Tahoma" w:hAnsi="Tahoma" w:cs="Tahoma"/>
          <w:szCs w:val="24"/>
        </w:rPr>
        <w:t>i taxele locale, respectiv amenzile contravenţionale pentru anul 2016</w:t>
      </w:r>
      <w:r>
        <w:rPr>
          <w:rFonts w:ascii="Tahoma" w:hAnsi="Tahoma" w:cs="Tahoma"/>
          <w:szCs w:val="24"/>
        </w:rPr>
        <w:t>, astfel cum sunt ele prevăzute î</w:t>
      </w:r>
      <w:r w:rsidR="004D17E3" w:rsidRPr="004D17E3">
        <w:rPr>
          <w:rFonts w:ascii="Tahoma" w:hAnsi="Tahoma" w:cs="Tahoma"/>
          <w:szCs w:val="24"/>
        </w:rPr>
        <w:t xml:space="preserve">n </w:t>
      </w:r>
      <w:r>
        <w:rPr>
          <w:rFonts w:ascii="Tahoma" w:hAnsi="Tahoma" w:cs="Tahoma"/>
          <w:b/>
          <w:szCs w:val="24"/>
        </w:rPr>
        <w:t>Anexa N</w:t>
      </w:r>
      <w:r w:rsidR="004D17E3" w:rsidRPr="004D17E3">
        <w:rPr>
          <w:rFonts w:ascii="Tahoma" w:hAnsi="Tahoma" w:cs="Tahoma"/>
          <w:b/>
          <w:szCs w:val="24"/>
        </w:rPr>
        <w:t>r. 1</w:t>
      </w:r>
      <w:r w:rsidR="004D17E3" w:rsidRPr="004D17E3">
        <w:rPr>
          <w:rFonts w:ascii="Tahoma" w:hAnsi="Tahoma" w:cs="Tahoma"/>
          <w:szCs w:val="24"/>
        </w:rPr>
        <w:t xml:space="preserve">, care face parte integrantă din prezenta hotărâre.                    </w:t>
      </w:r>
    </w:p>
    <w:p w14:paraId="72CBF4AF" w14:textId="77777777" w:rsidR="004D17E3" w:rsidRDefault="00FD2CE9" w:rsidP="004D17E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001133"/>
          <w:szCs w:val="24"/>
        </w:rPr>
        <w:t xml:space="preserve">      </w:t>
      </w:r>
      <w:r w:rsidR="002826FC">
        <w:rPr>
          <w:rFonts w:ascii="Tahoma" w:hAnsi="Tahoma" w:cs="Tahoma"/>
          <w:color w:val="001133"/>
          <w:szCs w:val="24"/>
        </w:rPr>
        <w:tab/>
      </w:r>
      <w:r w:rsidR="002826FC">
        <w:rPr>
          <w:rFonts w:ascii="Tahoma" w:hAnsi="Tahoma" w:cs="Tahoma"/>
          <w:color w:val="001133"/>
          <w:szCs w:val="24"/>
        </w:rPr>
        <w:tab/>
      </w:r>
      <w:r>
        <w:rPr>
          <w:rFonts w:ascii="Tahoma" w:hAnsi="Tahoma" w:cs="Tahoma"/>
          <w:color w:val="001133"/>
          <w:szCs w:val="24"/>
        </w:rPr>
        <w:t xml:space="preserve"> </w:t>
      </w:r>
      <w:r w:rsidR="004D17E3" w:rsidRPr="004D17E3">
        <w:rPr>
          <w:rFonts w:ascii="Tahoma" w:hAnsi="Tahoma" w:cs="Tahoma"/>
          <w:color w:val="001133"/>
          <w:szCs w:val="24"/>
        </w:rPr>
        <w:t>(2</w:t>
      </w:r>
      <w:r>
        <w:rPr>
          <w:rFonts w:ascii="Tahoma" w:hAnsi="Tahoma" w:cs="Tahoma"/>
          <w:szCs w:val="24"/>
        </w:rPr>
        <w:t xml:space="preserve">) Toate impozitele și taxele cuprinse în </w:t>
      </w:r>
      <w:r w:rsidRPr="00FD2CE9">
        <w:rPr>
          <w:rFonts w:ascii="Tahoma" w:hAnsi="Tahoma" w:cs="Tahoma"/>
          <w:b/>
          <w:szCs w:val="24"/>
        </w:rPr>
        <w:t>Anexa N</w:t>
      </w:r>
      <w:r w:rsidR="004D17E3" w:rsidRPr="004D17E3">
        <w:rPr>
          <w:rFonts w:ascii="Tahoma" w:hAnsi="Tahoma" w:cs="Tahoma"/>
          <w:b/>
          <w:szCs w:val="24"/>
        </w:rPr>
        <w:t>r. 1,</w:t>
      </w:r>
      <w:r w:rsidR="004D17E3" w:rsidRPr="004D17E3">
        <w:rPr>
          <w:rFonts w:ascii="Tahoma" w:hAnsi="Tahoma" w:cs="Tahoma"/>
          <w:szCs w:val="24"/>
        </w:rPr>
        <w:t xml:space="preserve"> vor fi  influenţate, unde este cazul, cu coeficientul de corecţie corespunzător rangului localităţii.</w:t>
      </w:r>
    </w:p>
    <w:p w14:paraId="1576C641" w14:textId="77777777" w:rsidR="00FD2CE9" w:rsidRPr="004D17E3" w:rsidRDefault="00FD2CE9" w:rsidP="004D17E3">
      <w:pPr>
        <w:jc w:val="both"/>
        <w:rPr>
          <w:rFonts w:ascii="Tahoma" w:hAnsi="Tahoma" w:cs="Tahoma"/>
          <w:color w:val="001133"/>
          <w:szCs w:val="24"/>
        </w:rPr>
      </w:pPr>
    </w:p>
    <w:p w14:paraId="08A055A7" w14:textId="77777777" w:rsidR="004D17E3" w:rsidRP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szCs w:val="24"/>
        </w:rPr>
        <w:t xml:space="preserve">   </w:t>
      </w:r>
      <w:r w:rsidR="00FD2CE9">
        <w:rPr>
          <w:rFonts w:ascii="Tahoma" w:hAnsi="Tahoma" w:cs="Tahoma"/>
          <w:szCs w:val="24"/>
        </w:rPr>
        <w:t xml:space="preserve">    </w:t>
      </w:r>
      <w:r w:rsidR="00E43269">
        <w:rPr>
          <w:rFonts w:ascii="Tahoma" w:hAnsi="Tahoma" w:cs="Tahoma"/>
          <w:szCs w:val="24"/>
        </w:rPr>
        <w:tab/>
      </w:r>
      <w:r w:rsidR="00E43269">
        <w:rPr>
          <w:rFonts w:ascii="Tahoma" w:hAnsi="Tahoma" w:cs="Tahoma"/>
          <w:szCs w:val="24"/>
        </w:rPr>
        <w:tab/>
      </w:r>
      <w:r w:rsidR="00FD2CE9">
        <w:rPr>
          <w:rFonts w:ascii="Tahoma" w:hAnsi="Tahoma" w:cs="Tahoma"/>
          <w:szCs w:val="24"/>
        </w:rPr>
        <w:t xml:space="preserve"> </w:t>
      </w:r>
      <w:r w:rsidRPr="004D17E3">
        <w:rPr>
          <w:rFonts w:ascii="Tahoma" w:hAnsi="Tahoma" w:cs="Tahoma"/>
          <w:b/>
          <w:szCs w:val="24"/>
          <w:u w:val="single"/>
        </w:rPr>
        <w:t>Art. 3.</w:t>
      </w:r>
      <w:r w:rsidR="00FD2CE9">
        <w:rPr>
          <w:rFonts w:ascii="Tahoma" w:hAnsi="Tahoma" w:cs="Tahoma"/>
          <w:szCs w:val="24"/>
        </w:rPr>
        <w:t xml:space="preserve"> În conformitate cu prevederile  </w:t>
      </w:r>
      <w:r w:rsidR="002B106B">
        <w:rPr>
          <w:rFonts w:ascii="Tahoma" w:hAnsi="Tahoma" w:cs="Tahoma"/>
          <w:szCs w:val="24"/>
        </w:rPr>
        <w:t>’</w:t>
      </w:r>
      <w:r w:rsidRPr="004D17E3">
        <w:rPr>
          <w:rFonts w:ascii="Tahoma" w:hAnsi="Tahoma" w:cs="Tahoma"/>
          <w:szCs w:val="24"/>
        </w:rPr>
        <w:t>art. 462</w:t>
      </w:r>
      <w:r w:rsidR="002B106B">
        <w:rPr>
          <w:rFonts w:ascii="Tahoma" w:hAnsi="Tahoma" w:cs="Tahoma"/>
          <w:szCs w:val="24"/>
        </w:rPr>
        <w:t>’</w:t>
      </w:r>
      <w:r w:rsidR="00E43269">
        <w:rPr>
          <w:rFonts w:ascii="Tahoma" w:hAnsi="Tahoma" w:cs="Tahoma"/>
          <w:szCs w:val="24"/>
        </w:rPr>
        <w:t xml:space="preserve">, alin. </w:t>
      </w:r>
      <w:r w:rsidRPr="004D17E3">
        <w:rPr>
          <w:rFonts w:ascii="Tahoma" w:hAnsi="Tahoma" w:cs="Tahoma"/>
          <w:szCs w:val="24"/>
        </w:rPr>
        <w:t>(1),</w:t>
      </w:r>
      <w:r w:rsidR="00E43269">
        <w:rPr>
          <w:rFonts w:ascii="Tahoma" w:hAnsi="Tahoma" w:cs="Tahoma"/>
          <w:szCs w:val="24"/>
        </w:rPr>
        <w:t xml:space="preserve"> </w:t>
      </w:r>
      <w:r w:rsidR="002B106B">
        <w:rPr>
          <w:rFonts w:ascii="Tahoma" w:hAnsi="Tahoma" w:cs="Tahoma"/>
          <w:szCs w:val="24"/>
        </w:rPr>
        <w:t>’</w:t>
      </w:r>
      <w:r w:rsidR="00E43269">
        <w:rPr>
          <w:rFonts w:ascii="Tahoma" w:hAnsi="Tahoma" w:cs="Tahoma"/>
          <w:szCs w:val="24"/>
        </w:rPr>
        <w:t xml:space="preserve">art. </w:t>
      </w:r>
      <w:r w:rsidRPr="004D17E3">
        <w:rPr>
          <w:rFonts w:ascii="Tahoma" w:hAnsi="Tahoma" w:cs="Tahoma"/>
          <w:szCs w:val="24"/>
        </w:rPr>
        <w:t>467</w:t>
      </w:r>
      <w:r w:rsidR="002B106B">
        <w:rPr>
          <w:rFonts w:ascii="Tahoma" w:hAnsi="Tahoma" w:cs="Tahoma"/>
          <w:szCs w:val="24"/>
        </w:rPr>
        <w:t>’</w:t>
      </w:r>
      <w:r w:rsidR="00E43269">
        <w:rPr>
          <w:rFonts w:ascii="Tahoma" w:hAnsi="Tahoma" w:cs="Tahoma"/>
          <w:szCs w:val="24"/>
        </w:rPr>
        <w:t xml:space="preserve">, alin. </w:t>
      </w:r>
      <w:r w:rsidRPr="004D17E3">
        <w:rPr>
          <w:rFonts w:ascii="Tahoma" w:hAnsi="Tahoma" w:cs="Tahoma"/>
          <w:szCs w:val="24"/>
        </w:rPr>
        <w:t>(1) şi</w:t>
      </w:r>
      <w:r w:rsidR="00E43269">
        <w:rPr>
          <w:rFonts w:ascii="Tahoma" w:hAnsi="Tahoma" w:cs="Tahoma"/>
          <w:szCs w:val="24"/>
        </w:rPr>
        <w:t xml:space="preserve"> </w:t>
      </w:r>
      <w:r w:rsidR="002B106B">
        <w:rPr>
          <w:rFonts w:ascii="Tahoma" w:hAnsi="Tahoma" w:cs="Tahoma"/>
          <w:szCs w:val="24"/>
        </w:rPr>
        <w:t>’</w:t>
      </w:r>
      <w:r w:rsidR="00E43269">
        <w:rPr>
          <w:rFonts w:ascii="Tahoma" w:hAnsi="Tahoma" w:cs="Tahoma"/>
          <w:szCs w:val="24"/>
        </w:rPr>
        <w:t>art.</w:t>
      </w:r>
      <w:r w:rsidRPr="004D17E3">
        <w:rPr>
          <w:rFonts w:ascii="Tahoma" w:hAnsi="Tahoma" w:cs="Tahoma"/>
          <w:szCs w:val="24"/>
        </w:rPr>
        <w:t xml:space="preserve"> 472</w:t>
      </w:r>
      <w:r w:rsidR="002B106B">
        <w:rPr>
          <w:rFonts w:ascii="Tahoma" w:hAnsi="Tahoma" w:cs="Tahoma"/>
          <w:szCs w:val="24"/>
        </w:rPr>
        <w:t>’</w:t>
      </w:r>
      <w:r w:rsidR="00E43269">
        <w:rPr>
          <w:rFonts w:ascii="Tahoma" w:hAnsi="Tahoma" w:cs="Tahoma"/>
          <w:szCs w:val="24"/>
        </w:rPr>
        <w:t xml:space="preserve">, alin. </w:t>
      </w:r>
      <w:r w:rsidRPr="004D17E3">
        <w:rPr>
          <w:rFonts w:ascii="Tahoma" w:hAnsi="Tahoma" w:cs="Tahoma"/>
          <w:szCs w:val="24"/>
        </w:rPr>
        <w:t>(1) din Codul fiscal, plata impozitul/taxa pe clădiri</w:t>
      </w:r>
      <w:r w:rsidR="00E43269">
        <w:rPr>
          <w:rFonts w:ascii="Tahoma" w:hAnsi="Tahoma" w:cs="Tahoma"/>
          <w:szCs w:val="24"/>
        </w:rPr>
        <w:t>, impozitul/taxa pe teren ș</w:t>
      </w:r>
      <w:r w:rsidRPr="004D17E3">
        <w:rPr>
          <w:rFonts w:ascii="Tahoma" w:hAnsi="Tahoma" w:cs="Tahoma"/>
          <w:szCs w:val="24"/>
        </w:rPr>
        <w:t>i impozitul pe mijloacele de transport se plăteşte anual, în două rate egale, până la datele de 31 martie şi 30 septembrie inclusiv.</w:t>
      </w:r>
    </w:p>
    <w:p w14:paraId="0A029753" w14:textId="77777777" w:rsidR="00E43269" w:rsidRDefault="00E43269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</w:t>
      </w:r>
      <w:r w:rsidR="002826FC">
        <w:rPr>
          <w:rFonts w:ascii="Tahoma" w:hAnsi="Tahoma" w:cs="Tahoma"/>
          <w:szCs w:val="24"/>
        </w:rPr>
        <w:tab/>
      </w:r>
      <w:r w:rsidR="002826FC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>Impozitul anual pe clădiri,</w:t>
      </w:r>
      <w:r>
        <w:rPr>
          <w:rFonts w:ascii="Tahoma" w:hAnsi="Tahoma" w:cs="Tahoma"/>
          <w:szCs w:val="24"/>
        </w:rPr>
        <w:t xml:space="preserve"> impozitul/taxa pe teren ș</w:t>
      </w:r>
      <w:r w:rsidR="004D17E3" w:rsidRPr="004D17E3">
        <w:rPr>
          <w:rFonts w:ascii="Tahoma" w:hAnsi="Tahoma" w:cs="Tahoma"/>
          <w:szCs w:val="24"/>
        </w:rPr>
        <w:t xml:space="preserve">i impozitul pe mijloacele de transport  datorat  buget local de către contribuabili, persoane fizice sau juridice, de până la 50 lei inclusiv, se plăteşte integral până la primul termen de plată. </w:t>
      </w:r>
    </w:p>
    <w:p w14:paraId="207412B6" w14:textId="77777777" w:rsidR="004D17E3" w:rsidRPr="004D17E3" w:rsidRDefault="004D17E3" w:rsidP="004D17E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szCs w:val="24"/>
        </w:rPr>
        <w:t xml:space="preserve">                                                </w:t>
      </w:r>
    </w:p>
    <w:p w14:paraId="1FFE9581" w14:textId="77777777" w:rsidR="004D17E3" w:rsidRDefault="00E43269" w:rsidP="004D17E3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     </w:t>
      </w:r>
      <w:r w:rsidR="004D17E3" w:rsidRPr="004D17E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4D17E3" w:rsidRPr="004D17E3">
        <w:rPr>
          <w:rFonts w:ascii="Tahoma" w:hAnsi="Tahoma" w:cs="Tahoma"/>
          <w:b/>
          <w:szCs w:val="24"/>
          <w:u w:val="single"/>
        </w:rPr>
        <w:t>Art.</w:t>
      </w:r>
      <w:r w:rsidRPr="00E43269">
        <w:rPr>
          <w:rFonts w:ascii="Tahoma" w:hAnsi="Tahoma" w:cs="Tahoma"/>
          <w:b/>
          <w:szCs w:val="24"/>
          <w:u w:val="single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4.</w:t>
      </w:r>
      <w:r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>Lista actelor normative prin care sunt instituite impozite</w:t>
      </w:r>
      <w:r>
        <w:rPr>
          <w:rFonts w:ascii="Tahoma" w:hAnsi="Tahoma" w:cs="Tahoma"/>
          <w:szCs w:val="24"/>
        </w:rPr>
        <w:t xml:space="preserve">le şi taxele locale, inclusiv Hotărârea </w:t>
      </w:r>
      <w:r w:rsidR="004D17E3" w:rsidRPr="004D17E3">
        <w:rPr>
          <w:rFonts w:ascii="Tahoma" w:hAnsi="Tahoma" w:cs="Tahoma"/>
          <w:szCs w:val="24"/>
        </w:rPr>
        <w:t>C</w:t>
      </w:r>
      <w:r>
        <w:rPr>
          <w:rFonts w:ascii="Tahoma" w:hAnsi="Tahoma" w:cs="Tahoma"/>
          <w:szCs w:val="24"/>
        </w:rPr>
        <w:t>onsiliului Local al M</w:t>
      </w:r>
      <w:r w:rsidR="004D17E3" w:rsidRPr="004D17E3">
        <w:rPr>
          <w:rFonts w:ascii="Tahoma" w:hAnsi="Tahoma" w:cs="Tahoma"/>
          <w:szCs w:val="24"/>
        </w:rPr>
        <w:t>unicipiului Dej, prin care s-au instituit/stabilit impozite şi taxe locale pe o perioadă de 5 ani anteriori anului fi</w:t>
      </w:r>
      <w:r>
        <w:rPr>
          <w:rFonts w:ascii="Tahoma" w:hAnsi="Tahoma" w:cs="Tahoma"/>
          <w:szCs w:val="24"/>
        </w:rPr>
        <w:t xml:space="preserve">scal curent, este prevăzută în </w:t>
      </w:r>
      <w:r w:rsidRPr="00E43269">
        <w:rPr>
          <w:rFonts w:ascii="Tahoma" w:hAnsi="Tahoma" w:cs="Tahoma"/>
          <w:b/>
          <w:szCs w:val="24"/>
        </w:rPr>
        <w:t>Anexa N</w:t>
      </w:r>
      <w:r w:rsidR="004D17E3" w:rsidRPr="004D17E3">
        <w:rPr>
          <w:rFonts w:ascii="Tahoma" w:hAnsi="Tahoma" w:cs="Tahoma"/>
          <w:b/>
          <w:szCs w:val="24"/>
        </w:rPr>
        <w:t>r.</w:t>
      </w:r>
      <w:r w:rsidRPr="00E43269"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>2.</w:t>
      </w:r>
    </w:p>
    <w:p w14:paraId="04BA30FC" w14:textId="77777777" w:rsidR="00E43269" w:rsidRDefault="00E43269" w:rsidP="004D17E3">
      <w:pPr>
        <w:jc w:val="both"/>
        <w:rPr>
          <w:rFonts w:ascii="Tahoma" w:hAnsi="Tahoma" w:cs="Tahoma"/>
          <w:szCs w:val="24"/>
        </w:rPr>
      </w:pPr>
    </w:p>
    <w:p w14:paraId="75F5F315" w14:textId="77777777" w:rsidR="004D17E3" w:rsidRDefault="00E43269" w:rsidP="00E43269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      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4D17E3" w:rsidRPr="004D17E3">
        <w:rPr>
          <w:rFonts w:ascii="Tahoma" w:hAnsi="Tahoma" w:cs="Tahoma"/>
          <w:b/>
          <w:szCs w:val="24"/>
          <w:u w:val="single"/>
        </w:rPr>
        <w:t>Art.</w:t>
      </w:r>
      <w:r w:rsidRPr="00E43269">
        <w:rPr>
          <w:rFonts w:ascii="Tahoma" w:hAnsi="Tahoma" w:cs="Tahoma"/>
          <w:b/>
          <w:szCs w:val="24"/>
          <w:u w:val="single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5.</w:t>
      </w:r>
      <w:r w:rsidRPr="00E43269"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 xml:space="preserve">Lista cuprinzând actele normative, inclusiv </w:t>
      </w:r>
      <w:r>
        <w:rPr>
          <w:rFonts w:ascii="Tahoma" w:hAnsi="Tahoma" w:cs="Tahoma"/>
          <w:szCs w:val="24"/>
        </w:rPr>
        <w:t xml:space="preserve">Hotărârea </w:t>
      </w:r>
      <w:r w:rsidRPr="004D17E3">
        <w:rPr>
          <w:rFonts w:ascii="Tahoma" w:hAnsi="Tahoma" w:cs="Tahoma"/>
          <w:szCs w:val="24"/>
        </w:rPr>
        <w:t>C</w:t>
      </w:r>
      <w:r>
        <w:rPr>
          <w:rFonts w:ascii="Tahoma" w:hAnsi="Tahoma" w:cs="Tahoma"/>
          <w:szCs w:val="24"/>
        </w:rPr>
        <w:t>onsiliului Local al Municipiului Dej</w:t>
      </w:r>
      <w:r w:rsidR="004D17E3" w:rsidRPr="004D17E3">
        <w:rPr>
          <w:rFonts w:ascii="Tahoma" w:hAnsi="Tahoma" w:cs="Tahoma"/>
          <w:szCs w:val="24"/>
        </w:rPr>
        <w:t xml:space="preserve">, în temeiul cărora s-au acordat facilităţi fiscale pe o perioadă de 5 ani anteriori anului fiscal, este prevăzută în </w:t>
      </w:r>
      <w:r>
        <w:rPr>
          <w:rFonts w:ascii="Tahoma" w:hAnsi="Tahoma" w:cs="Tahoma"/>
          <w:b/>
          <w:szCs w:val="24"/>
        </w:rPr>
        <w:t>Anexa N</w:t>
      </w:r>
      <w:r w:rsidR="004D17E3" w:rsidRPr="004D17E3">
        <w:rPr>
          <w:rFonts w:ascii="Tahoma" w:hAnsi="Tahoma" w:cs="Tahoma"/>
          <w:b/>
          <w:szCs w:val="24"/>
        </w:rPr>
        <w:t>r.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>3.</w:t>
      </w:r>
    </w:p>
    <w:p w14:paraId="777B6E07" w14:textId="77777777" w:rsidR="00E43269" w:rsidRPr="004D17E3" w:rsidRDefault="00E43269" w:rsidP="00E43269">
      <w:pPr>
        <w:jc w:val="both"/>
        <w:rPr>
          <w:rFonts w:ascii="Tahoma" w:hAnsi="Tahoma" w:cs="Tahoma"/>
          <w:b/>
          <w:szCs w:val="24"/>
        </w:rPr>
      </w:pPr>
    </w:p>
    <w:p w14:paraId="5538F70E" w14:textId="77777777" w:rsidR="00E43269" w:rsidRDefault="00E43269" w:rsidP="004D17E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</w:t>
      </w:r>
      <w:r w:rsidR="004D17E3" w:rsidRPr="004D17E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4D17E3" w:rsidRPr="004D17E3">
        <w:rPr>
          <w:rFonts w:ascii="Tahoma" w:hAnsi="Tahoma" w:cs="Tahoma"/>
          <w:b/>
          <w:szCs w:val="24"/>
          <w:u w:val="single"/>
        </w:rPr>
        <w:t>Art.</w:t>
      </w:r>
      <w:r>
        <w:rPr>
          <w:rFonts w:ascii="Tahoma" w:hAnsi="Tahoma" w:cs="Tahoma"/>
          <w:b/>
          <w:szCs w:val="24"/>
          <w:u w:val="single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6.</w:t>
      </w:r>
      <w:r w:rsidR="004D17E3" w:rsidRPr="004D17E3">
        <w:rPr>
          <w:rFonts w:ascii="Tahoma" w:hAnsi="Tahoma" w:cs="Tahoma"/>
          <w:szCs w:val="24"/>
        </w:rPr>
        <w:t xml:space="preserve"> </w:t>
      </w:r>
      <w:r w:rsidRPr="00E43269">
        <w:rPr>
          <w:rFonts w:ascii="Tahoma" w:hAnsi="Tahoma" w:cs="Tahoma"/>
          <w:b/>
          <w:szCs w:val="24"/>
        </w:rPr>
        <w:t>A</w:t>
      </w:r>
      <w:r w:rsidR="004D17E3" w:rsidRPr="004D17E3">
        <w:rPr>
          <w:rFonts w:ascii="Tahoma" w:hAnsi="Tahoma" w:cs="Tahoma"/>
          <w:b/>
          <w:szCs w:val="24"/>
        </w:rPr>
        <w:t>probă</w:t>
      </w:r>
      <w:r w:rsidR="004D17E3" w:rsidRPr="004D17E3">
        <w:rPr>
          <w:rFonts w:ascii="Tahoma" w:hAnsi="Tahoma" w:cs="Tahoma"/>
          <w:szCs w:val="24"/>
        </w:rPr>
        <w:t xml:space="preserve"> procedura de acordare a facilităţilor fiscale prevăzute la </w:t>
      </w:r>
      <w:r w:rsidR="002B106B">
        <w:rPr>
          <w:rFonts w:ascii="Tahoma" w:hAnsi="Tahoma" w:cs="Tahoma"/>
          <w:szCs w:val="24"/>
        </w:rPr>
        <w:t>’</w:t>
      </w:r>
      <w:r w:rsidR="004D17E3" w:rsidRPr="004D17E3">
        <w:rPr>
          <w:rFonts w:ascii="Tahoma" w:hAnsi="Tahoma" w:cs="Tahoma"/>
          <w:szCs w:val="24"/>
        </w:rPr>
        <w:t>art. 456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>,</w:t>
      </w:r>
      <w:r w:rsidR="004D17E3" w:rsidRPr="004D17E3">
        <w:rPr>
          <w:rFonts w:ascii="Tahoma" w:hAnsi="Tahoma" w:cs="Tahoma"/>
          <w:szCs w:val="24"/>
        </w:rPr>
        <w:t xml:space="preserve"> alin.</w:t>
      </w:r>
      <w:r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 xml:space="preserve">(2), 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art. </w:t>
      </w:r>
      <w:r w:rsidR="004D17E3" w:rsidRPr="004D17E3">
        <w:rPr>
          <w:rFonts w:ascii="Tahoma" w:hAnsi="Tahoma" w:cs="Tahoma"/>
          <w:szCs w:val="24"/>
        </w:rPr>
        <w:t>464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alin. </w:t>
      </w:r>
      <w:r w:rsidR="004D17E3" w:rsidRPr="004D17E3">
        <w:rPr>
          <w:rFonts w:ascii="Tahoma" w:hAnsi="Tahoma" w:cs="Tahoma"/>
          <w:szCs w:val="24"/>
        </w:rPr>
        <w:t xml:space="preserve"> (2), 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art. </w:t>
      </w:r>
      <w:r w:rsidR="004D17E3" w:rsidRPr="004D17E3">
        <w:rPr>
          <w:rFonts w:ascii="Tahoma" w:hAnsi="Tahoma" w:cs="Tahoma"/>
          <w:szCs w:val="24"/>
        </w:rPr>
        <w:t>469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alin. </w:t>
      </w:r>
      <w:r w:rsidR="004D17E3" w:rsidRPr="004D17E3">
        <w:rPr>
          <w:rFonts w:ascii="Tahoma" w:hAnsi="Tahoma" w:cs="Tahoma"/>
          <w:szCs w:val="24"/>
        </w:rPr>
        <w:t xml:space="preserve">(2), 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art. </w:t>
      </w:r>
      <w:r w:rsidR="004D17E3" w:rsidRPr="004D17E3">
        <w:rPr>
          <w:rFonts w:ascii="Tahoma" w:hAnsi="Tahoma" w:cs="Tahoma"/>
          <w:szCs w:val="24"/>
        </w:rPr>
        <w:t>476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alin. </w:t>
      </w:r>
      <w:r w:rsidR="004D17E3" w:rsidRPr="004D17E3">
        <w:rPr>
          <w:rFonts w:ascii="Tahoma" w:hAnsi="Tahoma" w:cs="Tahoma"/>
          <w:szCs w:val="24"/>
        </w:rPr>
        <w:t xml:space="preserve">(2) și 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art. </w:t>
      </w:r>
      <w:r w:rsidR="004D17E3" w:rsidRPr="004D17E3">
        <w:rPr>
          <w:rFonts w:ascii="Tahoma" w:hAnsi="Tahoma" w:cs="Tahoma"/>
          <w:szCs w:val="24"/>
        </w:rPr>
        <w:t>485</w:t>
      </w:r>
      <w:r w:rsidR="002B106B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 din Legea N</w:t>
      </w:r>
      <w:r w:rsidR="004D17E3" w:rsidRPr="004D17E3">
        <w:rPr>
          <w:rFonts w:ascii="Tahoma" w:hAnsi="Tahoma" w:cs="Tahoma"/>
          <w:szCs w:val="24"/>
        </w:rPr>
        <w:t>r.</w:t>
      </w:r>
      <w:r>
        <w:rPr>
          <w:rFonts w:ascii="Tahoma" w:hAnsi="Tahoma" w:cs="Tahoma"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 xml:space="preserve">227/2015 Cod Fiscal, potrivit </w:t>
      </w:r>
      <w:r>
        <w:rPr>
          <w:rFonts w:ascii="Tahoma" w:hAnsi="Tahoma" w:cs="Tahoma"/>
          <w:b/>
          <w:szCs w:val="24"/>
        </w:rPr>
        <w:t>Anexei N</w:t>
      </w:r>
      <w:r w:rsidR="004D17E3" w:rsidRPr="004D17E3">
        <w:rPr>
          <w:rFonts w:ascii="Tahoma" w:hAnsi="Tahoma" w:cs="Tahoma"/>
          <w:b/>
          <w:szCs w:val="24"/>
        </w:rPr>
        <w:t>r.</w:t>
      </w:r>
      <w:r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b/>
          <w:szCs w:val="24"/>
        </w:rPr>
        <w:t>4.</w:t>
      </w:r>
      <w:r w:rsidR="004D17E3" w:rsidRPr="004D17E3">
        <w:rPr>
          <w:rFonts w:ascii="Tahoma" w:hAnsi="Tahoma" w:cs="Tahoma"/>
          <w:szCs w:val="24"/>
        </w:rPr>
        <w:t xml:space="preserve"> </w:t>
      </w:r>
    </w:p>
    <w:p w14:paraId="056ABF50" w14:textId="77777777" w:rsidR="00E43269" w:rsidRDefault="00E43269" w:rsidP="004D17E3">
      <w:pPr>
        <w:jc w:val="both"/>
        <w:rPr>
          <w:rFonts w:ascii="Tahoma" w:hAnsi="Tahoma" w:cs="Tahoma"/>
          <w:szCs w:val="24"/>
        </w:rPr>
      </w:pPr>
    </w:p>
    <w:p w14:paraId="6B3A10C3" w14:textId="77777777" w:rsidR="004D17E3" w:rsidRDefault="004D17E3" w:rsidP="00E43269">
      <w:pPr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szCs w:val="24"/>
        </w:rPr>
        <w:t xml:space="preserve">  </w:t>
      </w:r>
      <w:r w:rsidR="00E43269">
        <w:rPr>
          <w:rFonts w:ascii="Tahoma" w:hAnsi="Tahoma" w:cs="Tahoma"/>
          <w:szCs w:val="24"/>
        </w:rPr>
        <w:t xml:space="preserve">    </w:t>
      </w:r>
      <w:r w:rsidRPr="004D17E3">
        <w:rPr>
          <w:rFonts w:ascii="Tahoma" w:hAnsi="Tahoma" w:cs="Tahoma"/>
          <w:szCs w:val="24"/>
        </w:rPr>
        <w:t xml:space="preserve"> </w:t>
      </w:r>
      <w:r w:rsidR="00E43269">
        <w:rPr>
          <w:rFonts w:ascii="Tahoma" w:hAnsi="Tahoma" w:cs="Tahoma"/>
          <w:szCs w:val="24"/>
        </w:rPr>
        <w:tab/>
      </w:r>
      <w:r w:rsidR="00E43269">
        <w:rPr>
          <w:rFonts w:ascii="Tahoma" w:hAnsi="Tahoma" w:cs="Tahoma"/>
          <w:szCs w:val="24"/>
        </w:rPr>
        <w:tab/>
      </w:r>
      <w:r w:rsidRPr="004D17E3">
        <w:rPr>
          <w:rFonts w:ascii="Tahoma" w:hAnsi="Tahoma" w:cs="Tahoma"/>
          <w:b/>
          <w:szCs w:val="24"/>
          <w:u w:val="single"/>
        </w:rPr>
        <w:t>Art.</w:t>
      </w:r>
      <w:r w:rsidR="00E43269" w:rsidRPr="00E43269">
        <w:rPr>
          <w:rFonts w:ascii="Tahoma" w:hAnsi="Tahoma" w:cs="Tahoma"/>
          <w:b/>
          <w:szCs w:val="24"/>
          <w:u w:val="single"/>
        </w:rPr>
        <w:t xml:space="preserve"> </w:t>
      </w:r>
      <w:r w:rsidRPr="004D17E3">
        <w:rPr>
          <w:rFonts w:ascii="Tahoma" w:hAnsi="Tahoma" w:cs="Tahoma"/>
          <w:b/>
          <w:szCs w:val="24"/>
          <w:u w:val="single"/>
        </w:rPr>
        <w:t>7</w:t>
      </w:r>
      <w:r w:rsidR="00E43269">
        <w:rPr>
          <w:rFonts w:ascii="Tahoma" w:hAnsi="Tahoma" w:cs="Tahoma"/>
          <w:szCs w:val="24"/>
        </w:rPr>
        <w:t>.</w:t>
      </w:r>
      <w:r w:rsidRPr="004D17E3">
        <w:rPr>
          <w:rFonts w:ascii="Tahoma" w:hAnsi="Tahoma" w:cs="Tahoma"/>
          <w:szCs w:val="24"/>
        </w:rPr>
        <w:t xml:space="preserve"> </w:t>
      </w:r>
      <w:r w:rsidR="00E43269">
        <w:rPr>
          <w:rFonts w:ascii="Tahoma" w:hAnsi="Tahoma" w:cs="Tahoma"/>
          <w:b/>
          <w:szCs w:val="24"/>
        </w:rPr>
        <w:t>- Anexele N</w:t>
      </w:r>
      <w:r w:rsidRPr="004D17E3">
        <w:rPr>
          <w:rFonts w:ascii="Tahoma" w:hAnsi="Tahoma" w:cs="Tahoma"/>
          <w:b/>
          <w:szCs w:val="24"/>
        </w:rPr>
        <w:t>r. 1-</w:t>
      </w:r>
      <w:r w:rsidR="00E43269" w:rsidRPr="00E43269">
        <w:rPr>
          <w:rFonts w:ascii="Tahoma" w:hAnsi="Tahoma" w:cs="Tahoma"/>
          <w:b/>
          <w:szCs w:val="24"/>
        </w:rPr>
        <w:t xml:space="preserve"> </w:t>
      </w:r>
      <w:r w:rsidRPr="004D17E3">
        <w:rPr>
          <w:rFonts w:ascii="Tahoma" w:hAnsi="Tahoma" w:cs="Tahoma"/>
          <w:b/>
          <w:szCs w:val="24"/>
        </w:rPr>
        <w:t>4</w:t>
      </w:r>
      <w:r w:rsidRPr="004D17E3">
        <w:rPr>
          <w:rFonts w:ascii="Tahoma" w:hAnsi="Tahoma" w:cs="Tahoma"/>
          <w:szCs w:val="24"/>
        </w:rPr>
        <w:t xml:space="preserve"> fac parte integrantă din prezenta Hotărâre.</w:t>
      </w:r>
    </w:p>
    <w:p w14:paraId="2DA20B97" w14:textId="77777777" w:rsidR="00E43269" w:rsidRPr="004D17E3" w:rsidRDefault="00E43269" w:rsidP="00E43269">
      <w:pPr>
        <w:jc w:val="both"/>
        <w:rPr>
          <w:rFonts w:ascii="Tahoma" w:hAnsi="Tahoma" w:cs="Tahoma"/>
          <w:szCs w:val="24"/>
        </w:rPr>
      </w:pPr>
    </w:p>
    <w:p w14:paraId="3CA37859" w14:textId="77777777" w:rsidR="004D17E3" w:rsidRDefault="00E43269" w:rsidP="004D17E3">
      <w:pPr>
        <w:spacing w:after="120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4D17E3" w:rsidRPr="004D17E3">
        <w:rPr>
          <w:rFonts w:ascii="Tahoma" w:hAnsi="Tahoma" w:cs="Tahoma"/>
          <w:b/>
          <w:szCs w:val="24"/>
          <w:u w:val="single"/>
        </w:rPr>
        <w:t>Art.</w:t>
      </w:r>
      <w:r>
        <w:rPr>
          <w:rFonts w:ascii="Tahoma" w:hAnsi="Tahoma" w:cs="Tahoma"/>
          <w:b/>
          <w:szCs w:val="24"/>
          <w:u w:val="single"/>
        </w:rPr>
        <w:t xml:space="preserve"> </w:t>
      </w:r>
      <w:r w:rsidR="004D17E3" w:rsidRPr="004D17E3">
        <w:rPr>
          <w:rFonts w:ascii="Tahoma" w:hAnsi="Tahoma" w:cs="Tahoma"/>
          <w:b/>
          <w:szCs w:val="24"/>
          <w:u w:val="single"/>
        </w:rPr>
        <w:t>8</w:t>
      </w:r>
      <w:r>
        <w:rPr>
          <w:rFonts w:ascii="Tahoma" w:hAnsi="Tahoma" w:cs="Tahoma"/>
          <w:b/>
          <w:szCs w:val="24"/>
          <w:u w:val="single"/>
        </w:rPr>
        <w:t>.</w:t>
      </w:r>
      <w:r w:rsidRPr="00E43269">
        <w:rPr>
          <w:rFonts w:ascii="Tahoma" w:hAnsi="Tahoma" w:cs="Tahoma"/>
          <w:b/>
          <w:szCs w:val="24"/>
        </w:rPr>
        <w:t xml:space="preserve"> </w:t>
      </w:r>
      <w:r w:rsidR="004D17E3" w:rsidRPr="004D17E3">
        <w:rPr>
          <w:rFonts w:ascii="Tahoma" w:hAnsi="Tahoma" w:cs="Tahoma"/>
          <w:szCs w:val="24"/>
        </w:rPr>
        <w:t>Cu ducerea la îndeplinirea a prevederilor prezentei hotărâri se încredinţează Direcţia</w:t>
      </w:r>
      <w:r>
        <w:rPr>
          <w:rFonts w:ascii="Tahoma" w:hAnsi="Tahoma" w:cs="Tahoma"/>
          <w:szCs w:val="24"/>
        </w:rPr>
        <w:t xml:space="preserve">  </w:t>
      </w:r>
      <w:r w:rsidR="004D17E3" w:rsidRPr="004D17E3">
        <w:rPr>
          <w:rFonts w:ascii="Tahoma" w:hAnsi="Tahoma" w:cs="Tahoma"/>
          <w:szCs w:val="24"/>
        </w:rPr>
        <w:t>Economică din cadrul Primăriei Municipiului Dej.</w:t>
      </w:r>
    </w:p>
    <w:p w14:paraId="664CB5A9" w14:textId="77777777" w:rsidR="00E43269" w:rsidRDefault="00E43269" w:rsidP="004D17E3">
      <w:pPr>
        <w:spacing w:after="120"/>
        <w:ind w:left="360"/>
        <w:jc w:val="both"/>
        <w:rPr>
          <w:rFonts w:ascii="Tahoma" w:hAnsi="Tahoma" w:cs="Tahoma"/>
          <w:szCs w:val="24"/>
        </w:rPr>
      </w:pPr>
    </w:p>
    <w:p w14:paraId="27E2119A" w14:textId="77777777" w:rsidR="00E43269" w:rsidRPr="00E43269" w:rsidRDefault="00E43269" w:rsidP="004D17E3">
      <w:pPr>
        <w:spacing w:after="120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 xml:space="preserve"> 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E43269">
        <w:rPr>
          <w:rFonts w:ascii="Tahoma" w:hAnsi="Tahoma" w:cs="Tahoma"/>
          <w:b/>
          <w:szCs w:val="24"/>
          <w:u w:val="single"/>
        </w:rPr>
        <w:t>Art. 9.</w:t>
      </w:r>
      <w:r>
        <w:rPr>
          <w:rFonts w:ascii="Tahoma" w:hAnsi="Tahoma" w:cs="Tahoma"/>
          <w:b/>
          <w:szCs w:val="24"/>
          <w:u w:val="single"/>
        </w:rPr>
        <w:t xml:space="preserve"> </w:t>
      </w:r>
      <w:r>
        <w:rPr>
          <w:rFonts w:ascii="Tahoma" w:hAnsi="Tahoma" w:cs="Tahoma"/>
          <w:szCs w:val="24"/>
        </w:rPr>
        <w:t xml:space="preserve">Prezenta hotărâre se va </w:t>
      </w:r>
      <w:r w:rsidR="002826FC">
        <w:rPr>
          <w:rFonts w:ascii="Tahoma" w:hAnsi="Tahoma" w:cs="Tahoma"/>
          <w:szCs w:val="24"/>
        </w:rPr>
        <w:t>comunica în termenul prevăzut de lege, prin intermediul Secretarului Municipiului Dej, Instituției Prefectului Județului Cluj și Consiliului Județean Cluj.</w:t>
      </w:r>
    </w:p>
    <w:p w14:paraId="26CA086E" w14:textId="77777777" w:rsidR="004D17E3" w:rsidRPr="004D17E3" w:rsidRDefault="004D17E3" w:rsidP="004D17E3">
      <w:pPr>
        <w:spacing w:after="120"/>
        <w:ind w:left="360"/>
        <w:jc w:val="both"/>
        <w:rPr>
          <w:rFonts w:ascii="Times New Roman" w:hAnsi="Times New Roman"/>
          <w:szCs w:val="24"/>
        </w:rPr>
      </w:pPr>
    </w:p>
    <w:p w14:paraId="2FB22261" w14:textId="77777777" w:rsidR="00234BA9" w:rsidRPr="004D17E3" w:rsidRDefault="00616C6D" w:rsidP="004D17E3">
      <w:pPr>
        <w:pStyle w:val="Corptext1"/>
        <w:shd w:val="clear" w:color="auto" w:fill="auto"/>
        <w:spacing w:before="0" w:line="259" w:lineRule="exact"/>
        <w:ind w:left="40" w:right="20" w:firstLine="640"/>
        <w:jc w:val="center"/>
        <w:rPr>
          <w:rFonts w:ascii="Tahoma" w:hAnsi="Tahoma" w:cs="Tahoma"/>
          <w:b/>
          <w:caps/>
          <w:color w:val="000000"/>
          <w:sz w:val="24"/>
          <w:szCs w:val="24"/>
        </w:rPr>
      </w:pPr>
      <w:r w:rsidRPr="004D17E3">
        <w:rPr>
          <w:rFonts w:ascii="Tahoma" w:hAnsi="Tahoma" w:cs="Tahoma"/>
          <w:b/>
          <w:color w:val="000000"/>
          <w:sz w:val="24"/>
          <w:szCs w:val="24"/>
        </w:rPr>
        <w:t>P</w:t>
      </w:r>
      <w:r w:rsidR="00B07ADF" w:rsidRPr="004D17E3">
        <w:rPr>
          <w:rFonts w:ascii="Tahoma" w:hAnsi="Tahoma" w:cs="Tahoma"/>
          <w:b/>
          <w:color w:val="000000"/>
          <w:sz w:val="24"/>
          <w:szCs w:val="24"/>
        </w:rPr>
        <w:t>reşedinte de şedinţă</w:t>
      </w:r>
      <w:r w:rsidR="00BF2D07" w:rsidRPr="004D17E3">
        <w:rPr>
          <w:rFonts w:ascii="Tahoma" w:hAnsi="Tahoma" w:cs="Tahoma"/>
          <w:b/>
          <w:caps/>
          <w:color w:val="000000"/>
          <w:sz w:val="24"/>
          <w:szCs w:val="24"/>
        </w:rPr>
        <w:t>,</w:t>
      </w:r>
    </w:p>
    <w:p w14:paraId="5FDDA27A" w14:textId="77777777" w:rsidR="00550E45" w:rsidRDefault="00C52936" w:rsidP="00E7645E">
      <w:pPr>
        <w:jc w:val="center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Mureșan </w:t>
      </w:r>
      <w:r w:rsidR="00616C6D">
        <w:rPr>
          <w:rFonts w:ascii="Tahoma" w:hAnsi="Tahoma" w:cs="Tahoma"/>
          <w:b/>
          <w:color w:val="000000"/>
          <w:szCs w:val="24"/>
        </w:rPr>
        <w:t>Traian</w:t>
      </w:r>
    </w:p>
    <w:p w14:paraId="54AF07D9" w14:textId="77777777" w:rsidR="002826FC" w:rsidRDefault="002826FC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59CCEE64" w14:textId="77777777" w:rsidR="002826FC" w:rsidRDefault="002826FC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25E25503" w14:textId="77777777" w:rsidR="00E7645E" w:rsidRPr="006B62C3" w:rsidRDefault="00E7645E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76E41008" w14:textId="77777777" w:rsidR="00951259" w:rsidRPr="006B62C3" w:rsidRDefault="00951259" w:rsidP="008A45DA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  <w:r w:rsidR="008A45DA">
        <w:rPr>
          <w:rFonts w:ascii="Tahoma" w:hAnsi="Tahoma" w:cs="Tahoma"/>
          <w:color w:val="000000"/>
          <w:szCs w:val="24"/>
        </w:rPr>
        <w:t xml:space="preserve">       </w:t>
      </w:r>
      <w:r w:rsidR="00550E45" w:rsidRPr="006B62C3">
        <w:rPr>
          <w:rFonts w:ascii="Tahoma" w:hAnsi="Tahoma" w:cs="Tahoma"/>
          <w:b/>
          <w:sz w:val="20"/>
        </w:rPr>
        <w:t>Nr. consilieri în funcţie -</w:t>
      </w:r>
      <w:r w:rsidR="00616C6D">
        <w:rPr>
          <w:rFonts w:ascii="Tahoma" w:hAnsi="Tahoma" w:cs="Tahoma"/>
          <w:b/>
          <w:sz w:val="20"/>
        </w:rPr>
        <w:t xml:space="preserve"> 19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</w:p>
    <w:p w14:paraId="2647E8BC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D23C46">
        <w:rPr>
          <w:rFonts w:ascii="Tahoma" w:hAnsi="Tahoma" w:cs="Tahoma"/>
          <w:b/>
          <w:sz w:val="20"/>
        </w:rPr>
        <w:t>19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2FB84871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616C6D">
        <w:rPr>
          <w:rFonts w:ascii="Tahoma" w:hAnsi="Tahoma" w:cs="Tahoma"/>
          <w:b/>
          <w:sz w:val="20"/>
        </w:rPr>
        <w:t xml:space="preserve"> </w:t>
      </w:r>
      <w:r w:rsidR="00D23C46">
        <w:rPr>
          <w:rFonts w:ascii="Tahoma" w:hAnsi="Tahoma" w:cs="Tahoma"/>
          <w:b/>
          <w:sz w:val="20"/>
        </w:rPr>
        <w:t>19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4BBFF037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1D6F4DAB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  </w:t>
      </w:r>
      <w:r w:rsidR="00214EC0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52034ADF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635C3E3A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C52936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0314"/>
    <w:rsid w:val="000A3976"/>
    <w:rsid w:val="000C3FBF"/>
    <w:rsid w:val="000C62EF"/>
    <w:rsid w:val="00107A55"/>
    <w:rsid w:val="001675A8"/>
    <w:rsid w:val="00195284"/>
    <w:rsid w:val="001E6319"/>
    <w:rsid w:val="00202DD6"/>
    <w:rsid w:val="00214EC0"/>
    <w:rsid w:val="00234BA9"/>
    <w:rsid w:val="002826FC"/>
    <w:rsid w:val="00290B25"/>
    <w:rsid w:val="0029738F"/>
    <w:rsid w:val="002B106B"/>
    <w:rsid w:val="002C1F4E"/>
    <w:rsid w:val="002F0F4B"/>
    <w:rsid w:val="002F3C02"/>
    <w:rsid w:val="0034452B"/>
    <w:rsid w:val="003673B3"/>
    <w:rsid w:val="00383D81"/>
    <w:rsid w:val="003A5074"/>
    <w:rsid w:val="003C6D81"/>
    <w:rsid w:val="0047055A"/>
    <w:rsid w:val="004927A6"/>
    <w:rsid w:val="00492E3B"/>
    <w:rsid w:val="004B42EA"/>
    <w:rsid w:val="004D0C7D"/>
    <w:rsid w:val="004D17E3"/>
    <w:rsid w:val="004D4D16"/>
    <w:rsid w:val="004F524B"/>
    <w:rsid w:val="005003AF"/>
    <w:rsid w:val="00550E45"/>
    <w:rsid w:val="005871D8"/>
    <w:rsid w:val="005D7BC9"/>
    <w:rsid w:val="00616C6D"/>
    <w:rsid w:val="00627CDE"/>
    <w:rsid w:val="006B62C3"/>
    <w:rsid w:val="006C204B"/>
    <w:rsid w:val="006F0A8D"/>
    <w:rsid w:val="00702EA4"/>
    <w:rsid w:val="0071510A"/>
    <w:rsid w:val="00721326"/>
    <w:rsid w:val="00737A3C"/>
    <w:rsid w:val="00767A8B"/>
    <w:rsid w:val="007A5B2E"/>
    <w:rsid w:val="007E7F4C"/>
    <w:rsid w:val="008320D2"/>
    <w:rsid w:val="008424DE"/>
    <w:rsid w:val="00845599"/>
    <w:rsid w:val="00861832"/>
    <w:rsid w:val="008675E8"/>
    <w:rsid w:val="00870DE3"/>
    <w:rsid w:val="008A2DA5"/>
    <w:rsid w:val="008A45DA"/>
    <w:rsid w:val="008B3AF4"/>
    <w:rsid w:val="00941B4E"/>
    <w:rsid w:val="00951259"/>
    <w:rsid w:val="00961F99"/>
    <w:rsid w:val="00962BA0"/>
    <w:rsid w:val="009A461A"/>
    <w:rsid w:val="009B3D93"/>
    <w:rsid w:val="009D4273"/>
    <w:rsid w:val="009D5EFB"/>
    <w:rsid w:val="00AA16C8"/>
    <w:rsid w:val="00AA74B7"/>
    <w:rsid w:val="00AA75AE"/>
    <w:rsid w:val="00AB039A"/>
    <w:rsid w:val="00AC3C3E"/>
    <w:rsid w:val="00AC6AAA"/>
    <w:rsid w:val="00AE5201"/>
    <w:rsid w:val="00AE72C5"/>
    <w:rsid w:val="00AF4B6B"/>
    <w:rsid w:val="00B07ADF"/>
    <w:rsid w:val="00B12C66"/>
    <w:rsid w:val="00B14CA6"/>
    <w:rsid w:val="00B47741"/>
    <w:rsid w:val="00B6732A"/>
    <w:rsid w:val="00B71529"/>
    <w:rsid w:val="00B85B5E"/>
    <w:rsid w:val="00BB3A96"/>
    <w:rsid w:val="00BD587A"/>
    <w:rsid w:val="00BF2D07"/>
    <w:rsid w:val="00C041DE"/>
    <w:rsid w:val="00C132E7"/>
    <w:rsid w:val="00C46FEF"/>
    <w:rsid w:val="00C52936"/>
    <w:rsid w:val="00CC6C72"/>
    <w:rsid w:val="00D0067D"/>
    <w:rsid w:val="00D20A63"/>
    <w:rsid w:val="00D23C46"/>
    <w:rsid w:val="00D31AA0"/>
    <w:rsid w:val="00D478FF"/>
    <w:rsid w:val="00D67FA9"/>
    <w:rsid w:val="00D82344"/>
    <w:rsid w:val="00E0493A"/>
    <w:rsid w:val="00E23E80"/>
    <w:rsid w:val="00E43269"/>
    <w:rsid w:val="00E7645E"/>
    <w:rsid w:val="00F06039"/>
    <w:rsid w:val="00F24C5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18FA3"/>
  <w15:chartTrackingRefBased/>
  <w15:docId w15:val="{4BBCA6C7-60E9-437A-A4A0-AA94C2C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616C6D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16C6D"/>
    <w:pPr>
      <w:widowControl w:val="0"/>
      <w:shd w:val="clear" w:color="auto" w:fill="FFFFFF"/>
      <w:spacing w:line="250" w:lineRule="exact"/>
    </w:pPr>
    <w:rPr>
      <w:rFonts w:ascii="Times New Roman" w:hAnsi="Times New Roman"/>
      <w:b/>
      <w:bCs/>
      <w:spacing w:val="10"/>
      <w:sz w:val="18"/>
      <w:szCs w:val="18"/>
    </w:rPr>
  </w:style>
  <w:style w:type="character" w:customStyle="1" w:styleId="Bodytext">
    <w:name w:val="Body text_"/>
    <w:link w:val="Corptext1"/>
    <w:rsid w:val="00E7645E"/>
    <w:rPr>
      <w:spacing w:val="10"/>
      <w:sz w:val="18"/>
      <w:szCs w:val="18"/>
      <w:shd w:val="clear" w:color="auto" w:fill="FFFFFF"/>
    </w:rPr>
  </w:style>
  <w:style w:type="paragraph" w:customStyle="1" w:styleId="Corptext1">
    <w:name w:val="Corp text1"/>
    <w:basedOn w:val="Normal"/>
    <w:link w:val="Bodytext"/>
    <w:rsid w:val="00E7645E"/>
    <w:pPr>
      <w:widowControl w:val="0"/>
      <w:shd w:val="clear" w:color="auto" w:fill="FFFFFF"/>
      <w:spacing w:before="300" w:line="254" w:lineRule="exact"/>
      <w:jc w:val="both"/>
    </w:pPr>
    <w:rPr>
      <w:rFonts w:ascii="Times New Roman" w:hAnsi="Times New Roman"/>
      <w:spacing w:val="10"/>
      <w:sz w:val="18"/>
      <w:szCs w:val="18"/>
    </w:rPr>
  </w:style>
  <w:style w:type="paragraph" w:styleId="Indentcorptext2">
    <w:name w:val="Body Text Indent 2"/>
    <w:basedOn w:val="Normal"/>
    <w:link w:val="Indentcorptext2Caracter"/>
    <w:rsid w:val="004D17E3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rsid w:val="004D17E3"/>
    <w:rPr>
      <w:rFonts w:ascii="Bookman Old Style" w:hAnsi="Bookman Old Style"/>
      <w:sz w:val="24"/>
    </w:rPr>
  </w:style>
  <w:style w:type="table" w:styleId="GrilTabel">
    <w:name w:val="Grilă Tabel"/>
    <w:basedOn w:val="TabelNormal"/>
    <w:rsid w:val="004D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114</Număr_x0020_HCL>
    <_dlc_ExpireDate xmlns="http://schemas.microsoft.com/sharepoint/v3">2015-11-30T00:00:00+00:00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PMD15-83-2087</_dlc_DocId>
    <_dlc_DocIdUrl xmlns="49ad8bbe-11e1-42b2-a965-6a341b5f7ad4">
      <Url>http://smdoc/Situri/CL/_layouts/15/DocIdRedir.aspx?ID=PMD15-83-2087</Url>
      <Description>PMD15-83-2087</Description>
    </_dlc_DocIdUrl>
  </documentManagement>
</p:properties>
</file>

<file path=customXml/itemProps1.xml><?xml version="1.0" encoding="utf-8"?>
<ds:datastoreItem xmlns:ds="http://schemas.openxmlformats.org/officeDocument/2006/customXml" ds:itemID="{46928379-81C2-4CF5-89ED-7E3D54B0BCD4}"/>
</file>

<file path=customXml/itemProps2.xml><?xml version="1.0" encoding="utf-8"?>
<ds:datastoreItem xmlns:ds="http://schemas.openxmlformats.org/officeDocument/2006/customXml" ds:itemID="{1DA6CA2B-0F3E-4809-B754-32588CF04C89}"/>
</file>

<file path=customXml/itemProps3.xml><?xml version="1.0" encoding="utf-8"?>
<ds:datastoreItem xmlns:ds="http://schemas.openxmlformats.org/officeDocument/2006/customXml" ds:itemID="{FC551054-6ACE-49E8-8AC2-F87C6B052FC5}"/>
</file>

<file path=customXml/itemProps4.xml><?xml version="1.0" encoding="utf-8"?>
<ds:datastoreItem xmlns:ds="http://schemas.openxmlformats.org/officeDocument/2006/customXml" ds:itemID="{B6EEEFBC-8556-4821-B4FD-1D5473BAA65D}"/>
</file>

<file path=customXml/itemProps5.xml><?xml version="1.0" encoding="utf-8"?>
<ds:datastoreItem xmlns:ds="http://schemas.openxmlformats.org/officeDocument/2006/customXml" ds:itemID="{6DCC37CF-9252-4C75-863B-26686DDDF315}"/>
</file>

<file path=customXml/itemProps6.xml><?xml version="1.0" encoding="utf-8"?>
<ds:datastoreItem xmlns:ds="http://schemas.openxmlformats.org/officeDocument/2006/customXml" ds:itemID="{FA6CB5E0-85B9-41C1-89DF-3DED831034B0}"/>
</file>

<file path=customXml/itemProps7.xml><?xml version="1.0" encoding="utf-8"?>
<ds:datastoreItem xmlns:ds="http://schemas.openxmlformats.org/officeDocument/2006/customXml" ds:itemID="{04DD6226-8538-4622-A2FC-B6586EF36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6231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2015-06-26T07:14:00Z</cp:lastPrinted>
  <dcterms:created xsi:type="dcterms:W3CDTF">2015-11-05T09:04:00Z</dcterms:created>
  <dcterms:modified xsi:type="dcterms:W3CDTF">2015-11-05T09:04:00Z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PMD15-83-2062</vt:lpwstr>
  </property>
  <property fmtid="{D5CDD505-2E9C-101B-9397-08002B2CF9AE}" pid="23" name="_dlc_DocIdItemGuid">
    <vt:lpwstr>03b93a54-6c29-4cda-8384-bc17d8a1f367</vt:lpwstr>
  </property>
  <property fmtid="{D5CDD505-2E9C-101B-9397-08002B2CF9AE}" pid="24" name="_dlc_DocIdUrl">
    <vt:lpwstr>http://smdoc/Situri/CL/_layouts/15/DocIdRedir.aspx?ID=PMD15-83-2062, PMD15-83-2062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2015-11-30T00:00:00Z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