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3F9D75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F22273A" w14:textId="77777777" w:rsidR="00864710" w:rsidRPr="00D522E6" w:rsidRDefault="0075061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0F33964" wp14:editId="4DED86A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C47C6B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89E605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EE30D7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788BE5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017ED5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7A52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0F8D52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51736ED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19637E">
        <w:rPr>
          <w:rFonts w:ascii="Tahoma" w:hAnsi="Tahoma" w:cs="Tahoma"/>
          <w:b/>
          <w:sz w:val="24"/>
          <w:szCs w:val="24"/>
          <w:u w:val="single"/>
          <w:lang w:val="fr-FR"/>
        </w:rPr>
        <w:t>138</w:t>
      </w:r>
    </w:p>
    <w:p w14:paraId="26A30D8C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584B7977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27FC09E" w14:textId="77777777" w:rsidR="00604223" w:rsidRDefault="00D05AAD" w:rsidP="0060422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604223" w:rsidRPr="00604223">
        <w:rPr>
          <w:rFonts w:ascii="Tahoma" w:hAnsi="Tahoma" w:cs="Tahoma"/>
          <w:b/>
          <w:sz w:val="24"/>
          <w:szCs w:val="24"/>
          <w:lang w:val="ro-RO"/>
        </w:rPr>
        <w:t>diminu</w:t>
      </w:r>
      <w:r w:rsidR="00604223">
        <w:rPr>
          <w:rFonts w:ascii="Tahoma" w:hAnsi="Tahoma" w:cs="Tahoma"/>
          <w:b/>
          <w:sz w:val="24"/>
          <w:szCs w:val="24"/>
          <w:lang w:val="ro-RO"/>
        </w:rPr>
        <w:t>ării</w:t>
      </w:r>
      <w:r w:rsidR="00604223" w:rsidRPr="00604223">
        <w:rPr>
          <w:rFonts w:ascii="Tahoma" w:hAnsi="Tahoma" w:cs="Tahoma"/>
          <w:b/>
          <w:sz w:val="24"/>
          <w:szCs w:val="24"/>
          <w:lang w:val="ro-RO"/>
        </w:rPr>
        <w:t xml:space="preserve"> suprafeţei de teren înscris  în C</w:t>
      </w:r>
      <w:r w:rsidR="00604223">
        <w:rPr>
          <w:rFonts w:ascii="Tahoma" w:hAnsi="Tahoma" w:cs="Tahoma"/>
          <w:b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b/>
          <w:sz w:val="24"/>
          <w:szCs w:val="24"/>
          <w:lang w:val="ro-RO"/>
        </w:rPr>
        <w:t>F</w:t>
      </w:r>
      <w:r w:rsidR="00604223">
        <w:rPr>
          <w:rFonts w:ascii="Tahoma" w:hAnsi="Tahoma" w:cs="Tahoma"/>
          <w:b/>
          <w:sz w:val="24"/>
          <w:szCs w:val="24"/>
          <w:lang w:val="ro-RO"/>
        </w:rPr>
        <w:t>. N</w:t>
      </w:r>
      <w:r w:rsidR="00604223" w:rsidRPr="00604223">
        <w:rPr>
          <w:rFonts w:ascii="Tahoma" w:hAnsi="Tahoma" w:cs="Tahoma"/>
          <w:b/>
          <w:sz w:val="24"/>
          <w:szCs w:val="24"/>
          <w:lang w:val="ro-RO"/>
        </w:rPr>
        <w:t xml:space="preserve">r. 60395 </w:t>
      </w:r>
    </w:p>
    <w:p w14:paraId="5A0D46F0" w14:textId="77777777" w:rsidR="00604223" w:rsidRDefault="00604223" w:rsidP="0060422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cu N</w:t>
      </w:r>
      <w:r w:rsidRPr="00604223">
        <w:rPr>
          <w:rFonts w:ascii="Tahoma" w:hAnsi="Tahoma" w:cs="Tahoma"/>
          <w:b/>
          <w:sz w:val="24"/>
          <w:szCs w:val="24"/>
          <w:lang w:val="ro-RO"/>
        </w:rPr>
        <w:t xml:space="preserve">r. topo. 1257/2/5  și dezlipirea în </w:t>
      </w:r>
      <w:r>
        <w:rPr>
          <w:rFonts w:ascii="Tahoma" w:hAnsi="Tahoma" w:cs="Tahoma"/>
          <w:b/>
          <w:sz w:val="24"/>
          <w:szCs w:val="24"/>
          <w:lang w:val="ro-RO"/>
        </w:rPr>
        <w:t>două</w:t>
      </w:r>
      <w:r w:rsidRPr="00604223">
        <w:rPr>
          <w:rFonts w:ascii="Tahoma" w:hAnsi="Tahoma" w:cs="Tahoma"/>
          <w:b/>
          <w:sz w:val="24"/>
          <w:szCs w:val="24"/>
          <w:lang w:val="ro-RO"/>
        </w:rPr>
        <w:t xml:space="preserve"> parcele</w:t>
      </w:r>
    </w:p>
    <w:p w14:paraId="4A674159" w14:textId="77777777" w:rsidR="00604223" w:rsidRPr="00604223" w:rsidRDefault="00604223" w:rsidP="0060422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42DD34" w14:textId="77777777" w:rsidR="00FC5BF2" w:rsidRPr="00FC5BF2" w:rsidRDefault="00FC5BF2" w:rsidP="0060422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7E2D06FA" w14:textId="77777777" w:rsidR="00604223" w:rsidRPr="00604223" w:rsidRDefault="00FC5BF2" w:rsidP="0060422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23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009  din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data de 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20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al Serviciului de Urbanism si Amenajarea Teritoriului prin care se propune aprobarea diminuării suprafeţei de 10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296  m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p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înscrisă în C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F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 Dej N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r. 60395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cu N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r. topo. 1257/2/5 la suprafaţa de 7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762 m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>p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rezultată în urma măsurătorilor în teren și dezlipirea acestuia 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în două</w:t>
      </w:r>
      <w:r w:rsidR="00604223"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parcele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, proiect avizat favorabil în ședința de lucru a com</w:t>
      </w:r>
      <w:r w:rsidR="00D942AD">
        <w:rPr>
          <w:rFonts w:ascii="Tahoma" w:hAnsi="Tahoma" w:cs="Tahoma"/>
          <w:color w:val="000000"/>
          <w:sz w:val="24"/>
          <w:szCs w:val="24"/>
          <w:lang w:val="ro-RO"/>
        </w:rPr>
        <w:t>isiei de urbanism din data de 26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2015;</w:t>
      </w:r>
    </w:p>
    <w:p w14:paraId="2071A506" w14:textId="77777777" w:rsidR="0048255B" w:rsidRPr="003169BA" w:rsidRDefault="00604223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726083">
        <w:rPr>
          <w:rFonts w:ascii="Tahoma" w:hAnsi="Tahoma" w:cs="Tahoma"/>
          <w:color w:val="000000"/>
          <w:sz w:val="24"/>
          <w:szCs w:val="24"/>
        </w:rPr>
        <w:t>‘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alin.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lit. c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i  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, alin. 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3</w:t>
      </w:r>
      <w:r w:rsidR="0072608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din Legea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 xml:space="preserve">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>
        <w:rPr>
          <w:color w:val="000000"/>
          <w:sz w:val="24"/>
          <w:szCs w:val="24"/>
          <w:lang w:val="ro-RO"/>
        </w:rPr>
        <w:t>,</w:t>
      </w:r>
    </w:p>
    <w:p w14:paraId="42D4A8ED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73616C74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7B8A8E9B" w14:textId="77777777" w:rsidR="00604223" w:rsidRPr="00604223" w:rsidRDefault="003169BA" w:rsidP="006042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604223">
        <w:rPr>
          <w:rFonts w:ascii="Tahoma" w:hAnsi="Tahoma" w:cs="Tahoma"/>
          <w:b/>
          <w:sz w:val="24"/>
          <w:szCs w:val="24"/>
        </w:rPr>
        <w:t xml:space="preserve">Aprobă </w:t>
      </w:r>
      <w:r w:rsidR="00604223">
        <w:rPr>
          <w:rFonts w:ascii="Tahoma" w:hAnsi="Tahoma" w:cs="Tahoma"/>
          <w:sz w:val="24"/>
          <w:szCs w:val="24"/>
          <w:lang w:val="ro-RO"/>
        </w:rPr>
        <w:t>d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iminuarea suprafeţei pentru imobilul situat în Mun</w:t>
      </w:r>
      <w:r w:rsidR="00604223">
        <w:rPr>
          <w:rFonts w:ascii="Tahoma" w:hAnsi="Tahoma" w:cs="Tahoma"/>
          <w:sz w:val="24"/>
          <w:szCs w:val="24"/>
          <w:lang w:val="ro-RO"/>
        </w:rPr>
        <w:t>icipiul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604223">
        <w:rPr>
          <w:rFonts w:ascii="Tahoma" w:hAnsi="Tahoma" w:cs="Tahoma"/>
          <w:sz w:val="24"/>
          <w:szCs w:val="24"/>
          <w:lang w:val="ro-RO"/>
        </w:rPr>
        <w:t>Strada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 xml:space="preserve"> Nicolae Titulescu</w:t>
      </w:r>
      <w:r w:rsidR="00604223">
        <w:rPr>
          <w:rFonts w:ascii="Tahoma" w:hAnsi="Tahoma" w:cs="Tahoma"/>
          <w:sz w:val="24"/>
          <w:szCs w:val="24"/>
          <w:lang w:val="ro-RO"/>
        </w:rPr>
        <w:t>, N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r. 1</w:t>
      </w:r>
      <w:r w:rsidR="00604223">
        <w:rPr>
          <w:rFonts w:ascii="Tahoma" w:hAnsi="Tahoma" w:cs="Tahoma"/>
          <w:sz w:val="24"/>
          <w:szCs w:val="24"/>
          <w:lang w:val="ro-RO"/>
        </w:rPr>
        <w:t>6/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D  de la 10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296 m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p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 xml:space="preserve"> suprafaţa existentă în C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F</w:t>
      </w:r>
      <w:r w:rsidR="00604223">
        <w:rPr>
          <w:rFonts w:ascii="Tahoma" w:hAnsi="Tahoma" w:cs="Tahoma"/>
          <w:sz w:val="24"/>
          <w:szCs w:val="24"/>
          <w:lang w:val="ro-RO"/>
        </w:rPr>
        <w:t>. Dej N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r. 60395</w:t>
      </w:r>
      <w:r w:rsidR="00604223">
        <w:rPr>
          <w:rFonts w:ascii="Tahoma" w:hAnsi="Tahoma" w:cs="Tahoma"/>
          <w:sz w:val="24"/>
          <w:szCs w:val="24"/>
          <w:lang w:val="ro-RO"/>
        </w:rPr>
        <w:t xml:space="preserve"> cu N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r. topo 1257/2/5 la 7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762 m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>p</w:t>
      </w:r>
      <w:r w:rsidR="00604223">
        <w:rPr>
          <w:rFonts w:ascii="Tahoma" w:hAnsi="Tahoma" w:cs="Tahoma"/>
          <w:sz w:val="24"/>
          <w:szCs w:val="24"/>
          <w:lang w:val="ro-RO"/>
        </w:rPr>
        <w:t>.</w:t>
      </w:r>
      <w:r w:rsidR="00604223" w:rsidRPr="00604223">
        <w:rPr>
          <w:rFonts w:ascii="Tahoma" w:hAnsi="Tahoma" w:cs="Tahoma"/>
          <w:sz w:val="24"/>
          <w:szCs w:val="24"/>
          <w:lang w:val="ro-RO"/>
        </w:rPr>
        <w:t xml:space="preserve"> suprafaţa existentă în teren rezultată în urma măsurătorilor.</w:t>
      </w:r>
    </w:p>
    <w:p w14:paraId="0D8DC2E1" w14:textId="77777777" w:rsidR="00604223" w:rsidRPr="00604223" w:rsidRDefault="00604223" w:rsidP="006042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04223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 </w:t>
      </w:r>
      <w:r w:rsidRPr="00604223">
        <w:rPr>
          <w:rFonts w:ascii="Tahoma" w:hAnsi="Tahoma" w:cs="Tahoma"/>
          <w:b/>
          <w:sz w:val="24"/>
          <w:szCs w:val="24"/>
        </w:rPr>
        <w:t>Aprobă</w:t>
      </w:r>
      <w:r>
        <w:rPr>
          <w:rFonts w:ascii="Tahoma" w:hAnsi="Tahoma" w:cs="Tahoma"/>
          <w:sz w:val="24"/>
          <w:szCs w:val="24"/>
          <w:lang w:val="ro-RO"/>
        </w:rPr>
        <w:t xml:space="preserve"> d</w:t>
      </w:r>
      <w:r w:rsidRPr="00604223">
        <w:rPr>
          <w:rFonts w:ascii="Tahoma" w:hAnsi="Tahoma" w:cs="Tahoma"/>
          <w:sz w:val="24"/>
          <w:szCs w:val="24"/>
          <w:lang w:val="ro-RO"/>
        </w:rPr>
        <w:t>ezlipirea terenului în suprafață de 7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762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în </w:t>
      </w:r>
      <w:r>
        <w:rPr>
          <w:rFonts w:ascii="Tahoma" w:hAnsi="Tahoma" w:cs="Tahoma"/>
          <w:sz w:val="24"/>
          <w:szCs w:val="24"/>
          <w:lang w:val="ro-RO"/>
        </w:rPr>
        <w:t xml:space="preserve">două </w:t>
      </w:r>
      <w:r w:rsidRPr="00604223">
        <w:rPr>
          <w:rFonts w:ascii="Tahoma" w:hAnsi="Tahoma" w:cs="Tahoma"/>
          <w:sz w:val="24"/>
          <w:szCs w:val="24"/>
          <w:lang w:val="ro-RO"/>
        </w:rPr>
        <w:t>parcele astfel:</w:t>
      </w:r>
    </w:p>
    <w:p w14:paraId="1279DAE1" w14:textId="77777777" w:rsidR="00604223" w:rsidRPr="00604223" w:rsidRDefault="00604223" w:rsidP="006042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04223">
        <w:rPr>
          <w:rFonts w:ascii="Tahoma" w:hAnsi="Tahoma" w:cs="Tahoma"/>
          <w:b/>
          <w:i/>
          <w:sz w:val="24"/>
          <w:szCs w:val="24"/>
          <w:lang w:val="ro-RO"/>
        </w:rPr>
        <w:t>Parcela 1</w:t>
      </w:r>
      <w:r w:rsidRPr="00604223">
        <w:rPr>
          <w:rFonts w:ascii="Tahoma" w:hAnsi="Tahoma" w:cs="Tahoma"/>
          <w:i/>
          <w:sz w:val="24"/>
          <w:szCs w:val="24"/>
          <w:lang w:val="ro-RO"/>
        </w:rPr>
        <w:t xml:space="preserve"> </w:t>
      </w:r>
      <w:r w:rsidRPr="00604223">
        <w:rPr>
          <w:rFonts w:ascii="Tahoma" w:hAnsi="Tahoma" w:cs="Tahoma"/>
          <w:sz w:val="24"/>
          <w:szCs w:val="24"/>
          <w:lang w:val="ro-RO"/>
        </w:rPr>
        <w:t>în suprafață de 3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000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– categoria de folos</w:t>
      </w:r>
      <w:r>
        <w:rPr>
          <w:rFonts w:ascii="Tahoma" w:hAnsi="Tahoma" w:cs="Tahoma"/>
          <w:sz w:val="24"/>
          <w:szCs w:val="24"/>
          <w:lang w:val="ro-RO"/>
        </w:rPr>
        <w:t>ință ” curte ” – proprietar Oraș</w:t>
      </w:r>
      <w:r w:rsidRPr="00604223">
        <w:rPr>
          <w:rFonts w:ascii="Tahoma" w:hAnsi="Tahoma" w:cs="Tahoma"/>
          <w:sz w:val="24"/>
          <w:szCs w:val="24"/>
          <w:lang w:val="ro-RO"/>
        </w:rPr>
        <w:t>ul Dej – proprietate publică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67CE927F" w14:textId="77777777" w:rsidR="00604223" w:rsidRPr="00604223" w:rsidRDefault="00604223" w:rsidP="006042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04223">
        <w:rPr>
          <w:rFonts w:ascii="Tahoma" w:hAnsi="Tahoma" w:cs="Tahoma"/>
          <w:b/>
          <w:i/>
          <w:sz w:val="24"/>
          <w:szCs w:val="24"/>
          <w:lang w:val="ro-RO"/>
        </w:rPr>
        <w:t>Parcela 2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în suprafață de 4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762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– Cat</w:t>
      </w:r>
      <w:r>
        <w:rPr>
          <w:rFonts w:ascii="Tahoma" w:hAnsi="Tahoma" w:cs="Tahoma"/>
          <w:sz w:val="24"/>
          <w:szCs w:val="24"/>
          <w:lang w:val="ro-RO"/>
        </w:rPr>
        <w:t>egoria de folosință ” stand cu un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bazin mare cu rampă de sărituri. Bazin mic cu </w:t>
      </w:r>
      <w:r>
        <w:rPr>
          <w:rFonts w:ascii="Tahoma" w:hAnsi="Tahoma" w:cs="Tahoma"/>
          <w:sz w:val="24"/>
          <w:szCs w:val="24"/>
          <w:lang w:val="ro-RO"/>
        </w:rPr>
        <w:t>două topogane acvatice,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clădire construită din beton și cărămidă cu acoperiș terasă, avănd </w:t>
      </w:r>
      <w:r>
        <w:rPr>
          <w:rFonts w:ascii="Tahoma" w:hAnsi="Tahoma" w:cs="Tahoma"/>
          <w:sz w:val="24"/>
          <w:szCs w:val="24"/>
          <w:lang w:val="ro-RO"/>
        </w:rPr>
        <w:t>două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bucătării, </w:t>
      </w:r>
      <w:r>
        <w:rPr>
          <w:rFonts w:ascii="Tahoma" w:hAnsi="Tahoma" w:cs="Tahoma"/>
          <w:sz w:val="24"/>
          <w:szCs w:val="24"/>
          <w:lang w:val="ro-RO"/>
        </w:rPr>
        <w:t xml:space="preserve">două 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săli de mese, </w:t>
      </w:r>
      <w:r>
        <w:rPr>
          <w:rFonts w:ascii="Tahoma" w:hAnsi="Tahoma" w:cs="Tahoma"/>
          <w:sz w:val="24"/>
          <w:szCs w:val="24"/>
          <w:lang w:val="ro-RO"/>
        </w:rPr>
        <w:t>trei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magazii, sas, </w:t>
      </w:r>
      <w:r>
        <w:rPr>
          <w:rFonts w:ascii="Tahoma" w:hAnsi="Tahoma" w:cs="Tahoma"/>
          <w:sz w:val="24"/>
          <w:szCs w:val="24"/>
          <w:lang w:val="ro-RO"/>
        </w:rPr>
        <w:t>două grupuri sanitare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, </w:t>
      </w:r>
      <w:r>
        <w:rPr>
          <w:rFonts w:ascii="Tahoma" w:hAnsi="Tahoma" w:cs="Tahoma"/>
          <w:sz w:val="24"/>
          <w:szCs w:val="24"/>
          <w:lang w:val="ro-RO"/>
        </w:rPr>
        <w:t>un</w:t>
      </w:r>
      <w:r w:rsidRPr="00604223">
        <w:rPr>
          <w:rFonts w:ascii="Tahoma" w:hAnsi="Tahoma" w:cs="Tahoma"/>
          <w:sz w:val="24"/>
          <w:szCs w:val="24"/>
          <w:lang w:val="ro-RO"/>
        </w:rPr>
        <w:t xml:space="preserve"> birou, garaj, </w:t>
      </w:r>
      <w:r>
        <w:rPr>
          <w:rFonts w:ascii="Tahoma" w:hAnsi="Tahoma" w:cs="Tahoma"/>
          <w:sz w:val="24"/>
          <w:szCs w:val="24"/>
          <w:lang w:val="ro-RO"/>
        </w:rPr>
        <w:t>șapte boxe vestiar și terasă, Curte ” - proprietar Oraș</w:t>
      </w:r>
      <w:r w:rsidRPr="00604223">
        <w:rPr>
          <w:rFonts w:ascii="Tahoma" w:hAnsi="Tahoma" w:cs="Tahoma"/>
          <w:sz w:val="24"/>
          <w:szCs w:val="24"/>
          <w:lang w:val="ro-RO"/>
        </w:rPr>
        <w:t>ul Dej – proprietate publică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7AD70B25" w14:textId="77777777" w:rsidR="00604223" w:rsidRDefault="00604223" w:rsidP="0060422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604223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ducerea la îndeplinire 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 prezentei  hotărâri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Serviciul </w:t>
      </w:r>
      <w:r w:rsidRPr="00604223">
        <w:rPr>
          <w:rFonts w:ascii="Tahoma" w:hAnsi="Tahoma" w:cs="Tahoma"/>
          <w:sz w:val="24"/>
          <w:szCs w:val="24"/>
          <w:lang w:val="ro-RO"/>
        </w:rPr>
        <w:t>de U</w:t>
      </w:r>
      <w:r>
        <w:rPr>
          <w:rFonts w:ascii="Tahoma" w:hAnsi="Tahoma" w:cs="Tahoma"/>
          <w:sz w:val="24"/>
          <w:szCs w:val="24"/>
          <w:lang w:val="ro-RO"/>
        </w:rPr>
        <w:t>rbanism ș</w:t>
      </w:r>
      <w:r w:rsidRPr="00604223">
        <w:rPr>
          <w:rFonts w:ascii="Tahoma" w:hAnsi="Tahoma" w:cs="Tahoma"/>
          <w:sz w:val="24"/>
          <w:szCs w:val="24"/>
          <w:lang w:val="ro-RO"/>
        </w:rPr>
        <w:t>i Amenajarea Teritoriului,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Compartimentul Juridic – Contencios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i Co</w:t>
      </w:r>
      <w:r>
        <w:rPr>
          <w:rFonts w:ascii="Tahoma" w:hAnsi="Tahoma" w:cs="Tahoma"/>
          <w:color w:val="000000"/>
          <w:sz w:val="24"/>
          <w:szCs w:val="24"/>
          <w:lang w:val="ro-RO"/>
        </w:rPr>
        <w:t>mpartimentul Patrimoniu Public ș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i Privat din cadrul Primăriei </w:t>
      </w:r>
      <w:r>
        <w:rPr>
          <w:rFonts w:ascii="Tahoma" w:hAnsi="Tahoma" w:cs="Tahoma"/>
          <w:color w:val="000000"/>
          <w:sz w:val="24"/>
          <w:szCs w:val="24"/>
          <w:lang w:val="ro-RO"/>
        </w:rPr>
        <w:t>M</w:t>
      </w:r>
      <w:r w:rsidRPr="00604223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6D371B2" w14:textId="77777777" w:rsidR="00604223" w:rsidRDefault="00604223" w:rsidP="0060422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8BD78D5" w14:textId="77777777" w:rsidR="00604223" w:rsidRDefault="00604223" w:rsidP="0060422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7D13B93" w14:textId="77777777" w:rsidR="00604223" w:rsidRPr="00604223" w:rsidRDefault="00604223" w:rsidP="0060422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0E75915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76515CEF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2A6722A7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1A934D0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35BE8BA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7FC074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AAF20B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19637E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2B8770CA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19637E">
        <w:rPr>
          <w:rFonts w:ascii="Tahoma" w:hAnsi="Tahoma" w:cs="Tahoma"/>
          <w:b/>
          <w:lang w:val="ro-RO"/>
        </w:rPr>
        <w:t xml:space="preserve"> 17</w:t>
      </w:r>
      <w:r w:rsidR="00AD49F2">
        <w:rPr>
          <w:rFonts w:ascii="Tahoma" w:hAnsi="Tahoma" w:cs="Tahoma"/>
          <w:b/>
          <w:lang w:val="ro-RO"/>
        </w:rPr>
        <w:t xml:space="preserve"> 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05FEBA8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1847331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19637E">
        <w:rPr>
          <w:rFonts w:ascii="Tahoma" w:hAnsi="Tahoma" w:cs="Tahoma"/>
          <w:b/>
          <w:lang w:val="ro-RO"/>
        </w:rPr>
        <w:t xml:space="preserve">  1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7E7F2BC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6FC057BF" w14:textId="77777777" w:rsidR="007A21C8" w:rsidRPr="007A21C8" w:rsidRDefault="00DE3654" w:rsidP="0047498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25DB"/>
    <w:rsid w:val="00154A03"/>
    <w:rsid w:val="001643A7"/>
    <w:rsid w:val="00173400"/>
    <w:rsid w:val="00185E70"/>
    <w:rsid w:val="0019531D"/>
    <w:rsid w:val="0019637E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498B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26083"/>
    <w:rsid w:val="00733C0D"/>
    <w:rsid w:val="00735109"/>
    <w:rsid w:val="00735509"/>
    <w:rsid w:val="0074763B"/>
    <w:rsid w:val="0075061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17AFE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942AD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18BF46"/>
  <w15:chartTrackingRefBased/>
  <w15:docId w15:val="{FF8E9F9A-3921-4B68-A465-4646042F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138</Număr_x0020_HCL>
    <_dlc_DocId xmlns="49ad8bbe-11e1-42b2-a965-6a341b5f7ad4">PMD15-83-2125</_dlc_DocId>
    <_dlc_DocIdUrl xmlns="49ad8bbe-11e1-42b2-a965-6a341b5f7ad4">
      <Url>http://smdoc/Situri/CL/_layouts/15/DocIdRedir.aspx?ID=PMD15-83-2125</Url>
      <Description>PMD15-83-2125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BA966772-49ED-43A1-AB37-A4BEEF75AE06}"/>
</file>

<file path=customXml/itemProps2.xml><?xml version="1.0" encoding="utf-8"?>
<ds:datastoreItem xmlns:ds="http://schemas.openxmlformats.org/officeDocument/2006/customXml" ds:itemID="{BBB84A76-FEFF-44BE-B27A-45871F9B567E}"/>
</file>

<file path=customXml/itemProps3.xml><?xml version="1.0" encoding="utf-8"?>
<ds:datastoreItem xmlns:ds="http://schemas.openxmlformats.org/officeDocument/2006/customXml" ds:itemID="{AE8F9F91-D377-4F09-B4F5-C71174BC3F42}"/>
</file>

<file path=customXml/itemProps4.xml><?xml version="1.0" encoding="utf-8"?>
<ds:datastoreItem xmlns:ds="http://schemas.openxmlformats.org/officeDocument/2006/customXml" ds:itemID="{15E4F5C3-7FC2-4EF2-B762-99A5C2680B4E}"/>
</file>

<file path=customXml/itemProps5.xml><?xml version="1.0" encoding="utf-8"?>
<ds:datastoreItem xmlns:ds="http://schemas.openxmlformats.org/officeDocument/2006/customXml" ds:itemID="{F8CC9FD9-6635-48D1-8CE6-76D2569DB0CE}"/>
</file>

<file path=customXml/itemProps6.xml><?xml version="1.0" encoding="utf-8"?>
<ds:datastoreItem xmlns:ds="http://schemas.openxmlformats.org/officeDocument/2006/customXml" ds:itemID="{6F8A62FC-84C9-460F-AB31-BBFBB2AB29CC}"/>
</file>

<file path=customXml/itemProps7.xml><?xml version="1.0" encoding="utf-8"?>
<ds:datastoreItem xmlns:ds="http://schemas.openxmlformats.org/officeDocument/2006/customXml" ds:itemID="{ACEAE8E9-461C-4963-9315-B79E04EAC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2635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diminuare teren</dc:subject>
  <dc:creator>Simona</dc:creator>
  <cp:keywords/>
  <cp:lastModifiedBy>Cristi.Rusu</cp:lastModifiedBy>
  <cp:revision>2</cp:revision>
  <cp:lastPrinted>2015-10-20T07:08:00Z</cp:lastPrinted>
  <dcterms:created xsi:type="dcterms:W3CDTF">2015-12-03T13:38:00Z</dcterms:created>
  <dcterms:modified xsi:type="dcterms:W3CDTF">2015-12-03T13:38:00Z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PMD15-83-2113</vt:lpwstr>
  </property>
  <property fmtid="{D5CDD505-2E9C-101B-9397-08002B2CF9AE}" pid="3" name="_dlc_DocIdItemGuid">
    <vt:lpwstr>9b926707-253c-45e6-b98c-fdfd0931ca52</vt:lpwstr>
  </property>
  <property fmtid="{D5CDD505-2E9C-101B-9397-08002B2CF9AE}" pid="4" name="_dlc_DocIdUrl">
    <vt:lpwstr>http://smdoc/Situri/CL/_layouts/15/DocIdRedir.aspx?ID=PMD15-83-2113, PMD15-83-2113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