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7F5A8A0E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19FD54C" w14:textId="77777777" w:rsidR="00864710" w:rsidRPr="00D522E6" w:rsidRDefault="008B5C4E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714B4B36" wp14:editId="70913E64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BC6B40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30F54E4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4DC8DC8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2DC1D023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787360F0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F35E5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7D5AD3B7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20790F7D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670069">
        <w:rPr>
          <w:rFonts w:ascii="Tahoma" w:hAnsi="Tahoma" w:cs="Tahoma"/>
          <w:sz w:val="24"/>
          <w:szCs w:val="24"/>
          <w:u w:val="single"/>
          <w:lang w:val="fr-FR"/>
        </w:rPr>
        <w:t>9</w:t>
      </w:r>
    </w:p>
    <w:p w14:paraId="5F53F990" w14:textId="77777777" w:rsidR="002573EA" w:rsidRDefault="002573EA" w:rsidP="0073084B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A13F3">
        <w:rPr>
          <w:rFonts w:ascii="Tahoma" w:hAnsi="Tahoma" w:cs="Tahoma"/>
          <w:b/>
          <w:sz w:val="24"/>
          <w:szCs w:val="24"/>
          <w:lang w:val="fr-FR"/>
        </w:rPr>
        <w:t>29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ianuarie 201</w:t>
      </w:r>
      <w:r w:rsidR="00D23478">
        <w:rPr>
          <w:rFonts w:ascii="Tahoma" w:hAnsi="Tahoma" w:cs="Tahoma"/>
          <w:b/>
          <w:sz w:val="24"/>
          <w:szCs w:val="24"/>
          <w:lang w:val="fr-FR"/>
        </w:rPr>
        <w:t>6</w:t>
      </w:r>
    </w:p>
    <w:p w14:paraId="3399EA45" w14:textId="77777777" w:rsidR="0074297E" w:rsidRPr="002573EA" w:rsidRDefault="0074297E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32BD348E" w14:textId="77777777" w:rsidR="00417912" w:rsidRDefault="009F4043" w:rsidP="00417912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 w:rsidRPr="00546EA7">
        <w:rPr>
          <w:rFonts w:ascii="Tahoma" w:hAnsi="Tahoma" w:cs="Tahoma"/>
          <w:b/>
          <w:bCs/>
          <w:sz w:val="24"/>
          <w:szCs w:val="24"/>
          <w:lang w:val="fr-FR"/>
        </w:rPr>
        <w:t xml:space="preserve">aprobarea  </w:t>
      </w:r>
      <w:r w:rsidR="00417912" w:rsidRPr="00417912">
        <w:rPr>
          <w:rFonts w:ascii="Tahoma" w:hAnsi="Tahoma" w:cs="Tahoma"/>
          <w:b/>
          <w:bCs/>
          <w:sz w:val="24"/>
          <w:szCs w:val="24"/>
          <w:lang w:val="ro-RO"/>
        </w:rPr>
        <w:t>utilizării excedentului Municipiului Dej</w:t>
      </w:r>
    </w:p>
    <w:p w14:paraId="1F95FD1C" w14:textId="77777777" w:rsidR="00417912" w:rsidRPr="00417912" w:rsidRDefault="00417912" w:rsidP="00417912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417912">
        <w:rPr>
          <w:rFonts w:ascii="Tahoma" w:hAnsi="Tahoma" w:cs="Tahoma"/>
          <w:b/>
          <w:bCs/>
          <w:sz w:val="24"/>
          <w:szCs w:val="24"/>
          <w:lang w:val="ro-RO"/>
        </w:rPr>
        <w:t xml:space="preserve">în anul 2016 </w:t>
      </w:r>
    </w:p>
    <w:p w14:paraId="581BE6A0" w14:textId="77777777" w:rsidR="00417912" w:rsidRPr="00417912" w:rsidRDefault="00417912" w:rsidP="00417912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416B5E98" w14:textId="77777777" w:rsidR="00DB3786" w:rsidRPr="00D23478" w:rsidRDefault="00DB3786" w:rsidP="0074297E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4F18B839" w14:textId="77777777" w:rsidR="001A791D" w:rsidRPr="00546EA7" w:rsidRDefault="001A791D" w:rsidP="00DB3786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026035BB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546EA7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CA13F3">
        <w:rPr>
          <w:rFonts w:ascii="Tahoma" w:hAnsi="Tahoma" w:cs="Tahoma"/>
          <w:sz w:val="24"/>
          <w:szCs w:val="24"/>
          <w:lang w:val="fr-FR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A13F3">
        <w:rPr>
          <w:rFonts w:ascii="Tahoma" w:hAnsi="Tahoma" w:cs="Tahoma"/>
          <w:sz w:val="24"/>
          <w:szCs w:val="24"/>
          <w:lang w:val="ro-RO"/>
        </w:rPr>
        <w:t>29</w:t>
      </w:r>
      <w:r w:rsidR="00D23478">
        <w:rPr>
          <w:rFonts w:ascii="Tahoma" w:hAnsi="Tahoma" w:cs="Tahoma"/>
          <w:sz w:val="24"/>
          <w:szCs w:val="24"/>
          <w:lang w:val="ro-RO"/>
        </w:rPr>
        <w:t xml:space="preserve"> ianuarie 2016</w:t>
      </w:r>
      <w:r w:rsidR="0064411F">
        <w:rPr>
          <w:rFonts w:ascii="Tahoma" w:hAnsi="Tahoma" w:cs="Tahoma"/>
          <w:sz w:val="24"/>
          <w:szCs w:val="24"/>
          <w:lang w:val="ro-RO"/>
        </w:rPr>
        <w:t>;</w:t>
      </w:r>
    </w:p>
    <w:p w14:paraId="3FFA044D" w14:textId="77777777" w:rsidR="00417912" w:rsidRPr="00417912" w:rsidRDefault="00791CF5" w:rsidP="00417912">
      <w:pPr>
        <w:ind w:firstLine="708"/>
        <w:jc w:val="both"/>
        <w:rPr>
          <w:rFonts w:ascii="Tahoma" w:hAnsi="Tahoma" w:cs="Tahoma"/>
          <w:color w:val="000000"/>
          <w:sz w:val="26"/>
          <w:szCs w:val="26"/>
          <w:lang w:val="ro-RO"/>
        </w:rPr>
      </w:pPr>
      <w:r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 xml:space="preserve">Având în vedere </w:t>
      </w:r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proiectul de hotărâre</w:t>
      </w:r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, prezentat din </w:t>
      </w:r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iniţiativa primarului Municipiului Dej</w:t>
      </w:r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, întocmit în baza </w:t>
      </w:r>
      <w:r w:rsidR="007D1EAC" w:rsidRPr="00546EA7">
        <w:rPr>
          <w:rFonts w:ascii="Tahoma" w:hAnsi="Tahoma" w:cs="Tahoma"/>
          <w:sz w:val="24"/>
          <w:szCs w:val="24"/>
          <w:lang w:val="fr-FR"/>
        </w:rPr>
        <w:t>Raportul</w:t>
      </w:r>
      <w:r w:rsidR="006527F2" w:rsidRPr="00546EA7">
        <w:rPr>
          <w:rFonts w:ascii="Tahoma" w:hAnsi="Tahoma" w:cs="Tahoma"/>
          <w:sz w:val="24"/>
          <w:szCs w:val="24"/>
          <w:lang w:val="fr-FR"/>
        </w:rPr>
        <w:t>ui</w:t>
      </w:r>
      <w:r w:rsidR="007D1EAC" w:rsidRPr="00546EA7">
        <w:rPr>
          <w:rFonts w:ascii="Tahoma" w:hAnsi="Tahoma" w:cs="Tahoma"/>
          <w:sz w:val="24"/>
          <w:szCs w:val="24"/>
          <w:lang w:val="fr-FR"/>
        </w:rPr>
        <w:t xml:space="preserve"> Nr</w:t>
      </w:r>
      <w:r w:rsidR="00365878" w:rsidRPr="00417912">
        <w:rPr>
          <w:rFonts w:ascii="Tahoma" w:hAnsi="Tahoma" w:cs="Tahoma"/>
          <w:sz w:val="24"/>
          <w:szCs w:val="24"/>
          <w:lang w:val="fr-FR"/>
        </w:rPr>
        <w:t>.</w:t>
      </w:r>
      <w:r w:rsid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417912" w:rsidRPr="00417912">
        <w:rPr>
          <w:rFonts w:ascii="Tahoma" w:hAnsi="Tahoma" w:cs="Tahoma"/>
          <w:color w:val="000000"/>
          <w:sz w:val="26"/>
          <w:szCs w:val="26"/>
          <w:lang w:val="ro-RO"/>
        </w:rPr>
        <w:t>1.353 din</w:t>
      </w:r>
      <w:r w:rsid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 data de</w:t>
      </w:r>
      <w:r w:rsidR="00417912"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 19</w:t>
      </w:r>
      <w:r w:rsid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 ianuarie </w:t>
      </w:r>
      <w:r w:rsidR="00417912" w:rsidRPr="00417912">
        <w:rPr>
          <w:rFonts w:ascii="Tahoma" w:hAnsi="Tahoma" w:cs="Tahoma"/>
          <w:color w:val="000000"/>
          <w:sz w:val="26"/>
          <w:szCs w:val="26"/>
          <w:lang w:val="ro-RO"/>
        </w:rPr>
        <w:t>2016</w:t>
      </w:r>
      <w:r w:rsidR="00417912">
        <w:rPr>
          <w:rFonts w:ascii="Tahoma" w:hAnsi="Tahoma" w:cs="Tahoma"/>
          <w:color w:val="000000"/>
          <w:sz w:val="26"/>
          <w:szCs w:val="26"/>
          <w:lang w:val="ro-RO"/>
        </w:rPr>
        <w:t>, al Direcției Economice din cadrul Primăriei Municipiului Dej,</w:t>
      </w:r>
      <w:r w:rsidR="00417912"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  prin care se propune </w:t>
      </w:r>
      <w:r w:rsidR="00417912">
        <w:rPr>
          <w:rFonts w:ascii="Tahoma" w:hAnsi="Tahoma" w:cs="Tahoma"/>
          <w:color w:val="000000"/>
          <w:sz w:val="26"/>
          <w:szCs w:val="26"/>
          <w:lang w:val="ro-RO"/>
        </w:rPr>
        <w:t>spre aprobare</w:t>
      </w:r>
      <w:r w:rsidR="00417912"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 proiectul de hotărâre privind utilizarea excede</w:t>
      </w:r>
      <w:r w:rsidR="00417912">
        <w:rPr>
          <w:rFonts w:ascii="Tahoma" w:hAnsi="Tahoma" w:cs="Tahoma"/>
          <w:color w:val="000000"/>
          <w:sz w:val="26"/>
          <w:szCs w:val="26"/>
          <w:lang w:val="ro-RO"/>
        </w:rPr>
        <w:t>ntului înregistrat la data de 31 decembrie 2015, proiect avizat favorabil în ședința de lucru a comisiei economice din data de 29 ianuarie 2016;</w:t>
      </w:r>
    </w:p>
    <w:p w14:paraId="7583CEBF" w14:textId="77777777" w:rsidR="00417912" w:rsidRPr="00417912" w:rsidRDefault="00417912" w:rsidP="00417912">
      <w:pPr>
        <w:ind w:firstLine="708"/>
        <w:jc w:val="both"/>
        <w:rPr>
          <w:rFonts w:ascii="Tahoma" w:hAnsi="Tahoma" w:cs="Tahoma"/>
          <w:color w:val="000000"/>
          <w:sz w:val="26"/>
          <w:szCs w:val="26"/>
          <w:lang w:val="ro-RO"/>
        </w:rPr>
      </w:pPr>
      <w:r>
        <w:rPr>
          <w:rFonts w:ascii="Tahoma" w:hAnsi="Tahoma" w:cs="Tahoma"/>
          <w:color w:val="000000"/>
          <w:sz w:val="26"/>
          <w:szCs w:val="26"/>
          <w:lang w:val="ro-RO"/>
        </w:rPr>
        <w:t>Î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n conformitate cu prevederile </w:t>
      </w:r>
      <w:r w:rsidR="009B4ACA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art.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58</w:t>
      </w:r>
      <w:r w:rsidR="00E23A36">
        <w:rPr>
          <w:rFonts w:ascii="Tahoma" w:hAnsi="Tahoma" w:cs="Tahoma"/>
          <w:color w:val="000000"/>
          <w:sz w:val="26"/>
          <w:szCs w:val="26"/>
          <w:lang w:val="ro-RO"/>
        </w:rPr>
        <w:t>*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 din 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Legea Nr. 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273/2006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-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lege privind finanţele publice locale,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cu modificările și completările ulterioare</w:t>
      </w:r>
      <w:r>
        <w:rPr>
          <w:rFonts w:ascii="Tahoma" w:hAnsi="Tahoma" w:cs="Tahoma"/>
          <w:color w:val="000000"/>
          <w:sz w:val="26"/>
          <w:szCs w:val="26"/>
          <w:lang w:val="ro-RO"/>
        </w:rPr>
        <w:t>;</w:t>
      </w:r>
    </w:p>
    <w:p w14:paraId="5C9F5EE2" w14:textId="77777777" w:rsidR="00417912" w:rsidRPr="00417912" w:rsidRDefault="00417912" w:rsidP="00417912">
      <w:pPr>
        <w:ind w:firstLine="708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lang w:val="ro-RO"/>
        </w:rPr>
        <w:t>Ț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inând cont de prevederile </w:t>
      </w:r>
      <w:r w:rsidR="009B4ACA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 w:rsidR="00E23A36">
        <w:rPr>
          <w:rFonts w:ascii="Tahoma" w:hAnsi="Tahoma" w:cs="Tahoma"/>
          <w:color w:val="000000"/>
          <w:sz w:val="26"/>
          <w:szCs w:val="26"/>
          <w:lang w:val="ro-RO"/>
        </w:rPr>
        <w:t>art. 36</w:t>
      </w:r>
      <w:r w:rsidR="009B4ACA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>
        <w:rPr>
          <w:rFonts w:ascii="Tahoma" w:hAnsi="Tahoma" w:cs="Tahoma"/>
          <w:color w:val="000000"/>
          <w:sz w:val="26"/>
          <w:szCs w:val="26"/>
          <w:lang w:val="ro-RO"/>
        </w:rPr>
        <w:t>,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  alin.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E23A36">
        <w:rPr>
          <w:rFonts w:ascii="Tahoma" w:hAnsi="Tahoma" w:cs="Tahoma"/>
          <w:color w:val="000000"/>
          <w:sz w:val="26"/>
          <w:szCs w:val="26"/>
          <w:lang w:val="ro-RO"/>
        </w:rPr>
        <w:t>(4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)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, </w:t>
      </w:r>
      <w:r w:rsidR="00E23A36">
        <w:rPr>
          <w:rFonts w:ascii="Tahoma" w:hAnsi="Tahoma" w:cs="Tahoma"/>
          <w:color w:val="000000"/>
          <w:sz w:val="26"/>
          <w:szCs w:val="26"/>
          <w:lang w:val="ro-RO"/>
        </w:rPr>
        <w:t xml:space="preserve"> lit. a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)  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și </w:t>
      </w:r>
      <w:r w:rsidR="009B4ACA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>
        <w:rPr>
          <w:rFonts w:ascii="Tahoma" w:hAnsi="Tahoma" w:cs="Tahoma"/>
          <w:color w:val="000000"/>
          <w:sz w:val="26"/>
          <w:szCs w:val="26"/>
          <w:lang w:val="ro-RO"/>
        </w:rPr>
        <w:t>art. 45</w:t>
      </w:r>
      <w:r w:rsidR="009B4ACA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, alin. </w:t>
      </w:r>
      <w:r w:rsidR="009B4ACA">
        <w:rPr>
          <w:rFonts w:ascii="Tahoma" w:hAnsi="Tahoma" w:cs="Tahoma"/>
          <w:color w:val="000000"/>
          <w:sz w:val="26"/>
          <w:szCs w:val="26"/>
          <w:lang w:val="ro-RO"/>
        </w:rPr>
        <w:t>(</w:t>
      </w:r>
      <w:r>
        <w:rPr>
          <w:rFonts w:ascii="Tahoma" w:hAnsi="Tahoma" w:cs="Tahoma"/>
          <w:color w:val="000000"/>
          <w:sz w:val="26"/>
          <w:szCs w:val="26"/>
          <w:lang w:val="ro-RO"/>
        </w:rPr>
        <w:t>2</w:t>
      </w:r>
      <w:r w:rsidR="009B4ACA">
        <w:rPr>
          <w:rFonts w:ascii="Tahoma" w:hAnsi="Tahoma" w:cs="Tahoma"/>
          <w:color w:val="000000"/>
          <w:sz w:val="26"/>
          <w:szCs w:val="26"/>
          <w:lang w:val="ro-RO"/>
        </w:rPr>
        <w:t>)</w:t>
      </w:r>
      <w:r w:rsidR="00FE23BC"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din Legea Nr. 215 din 2001 privind administraţia publică loca</w:t>
      </w:r>
      <w:r w:rsidRPr="00417912">
        <w:rPr>
          <w:rFonts w:ascii="Tahoma" w:hAnsi="Tahoma" w:cs="Tahoma"/>
          <w:color w:val="000000"/>
          <w:sz w:val="26"/>
          <w:szCs w:val="26"/>
        </w:rPr>
        <w:t>lă, republicată, cu modificările şi completările ulterioare,</w:t>
      </w:r>
    </w:p>
    <w:p w14:paraId="6907FAB6" w14:textId="77777777" w:rsidR="0064411F" w:rsidRPr="00417912" w:rsidRDefault="0064411F" w:rsidP="0064411F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</w:p>
    <w:p w14:paraId="722A068F" w14:textId="77777777" w:rsidR="00C91DA3" w:rsidRPr="00546EA7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546EA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514A921C" w14:textId="77777777" w:rsidR="00C91DA3" w:rsidRPr="00546EA7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34D4273F" w14:textId="77777777" w:rsidR="00417912" w:rsidRPr="00417912" w:rsidRDefault="00C91DA3" w:rsidP="00417912">
      <w:pPr>
        <w:jc w:val="both"/>
        <w:rPr>
          <w:rFonts w:ascii="Tahoma" w:hAnsi="Tahoma" w:cs="Tahoma"/>
          <w:bCs/>
          <w:sz w:val="24"/>
          <w:szCs w:val="24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</w:t>
      </w:r>
      <w:r w:rsidR="005C5833">
        <w:rPr>
          <w:rFonts w:ascii="Tahoma" w:hAnsi="Tahoma" w:cs="Tahoma"/>
          <w:sz w:val="24"/>
          <w:szCs w:val="24"/>
          <w:lang w:val="fr-FR"/>
        </w:rPr>
        <w:t xml:space="preserve"> 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D2347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1</w:t>
      </w:r>
      <w:r w:rsidRPr="00546EA7">
        <w:rPr>
          <w:rFonts w:ascii="Tahoma" w:hAnsi="Tahoma" w:cs="Tahoma"/>
          <w:sz w:val="24"/>
          <w:szCs w:val="24"/>
          <w:lang w:val="fr-FR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Aprobă </w:t>
      </w:r>
      <w:r w:rsidR="00417912" w:rsidRPr="00417912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417912" w:rsidRPr="00417912">
        <w:rPr>
          <w:rFonts w:ascii="Tahoma" w:hAnsi="Tahoma" w:cs="Tahoma"/>
          <w:bCs/>
          <w:sz w:val="24"/>
          <w:szCs w:val="24"/>
          <w:lang w:val="ro-RO"/>
        </w:rPr>
        <w:t>utilizarea excedentului înregistrat la data de 31 decembrie 2015</w:t>
      </w:r>
      <w:r w:rsidR="00417912" w:rsidRPr="00417912">
        <w:rPr>
          <w:rFonts w:ascii="Tahoma" w:hAnsi="Tahoma" w:cs="Tahoma"/>
          <w:b/>
          <w:bCs/>
          <w:sz w:val="24"/>
          <w:szCs w:val="24"/>
          <w:lang w:val="ro-RO"/>
        </w:rPr>
        <w:t xml:space="preserve">  în sumă de 5.924,34 mii lei </w:t>
      </w:r>
      <w:r w:rsidR="00417912" w:rsidRPr="00417912">
        <w:rPr>
          <w:rFonts w:ascii="Tahoma" w:hAnsi="Tahoma" w:cs="Tahoma"/>
          <w:bCs/>
          <w:sz w:val="24"/>
          <w:szCs w:val="24"/>
          <w:lang w:val="ro-RO"/>
        </w:rPr>
        <w:t>pentru  finanțarea cheltuielilor secțiunii de dezvoltare - parte complementară a bugetului local al Municipiului Dej, pe anul 2016, pentru obiectivele de investiții</w:t>
      </w:r>
      <w:r w:rsidR="00417912" w:rsidRPr="00417912">
        <w:rPr>
          <w:rFonts w:ascii="Tahoma" w:hAnsi="Tahoma" w:cs="Tahoma"/>
          <w:bCs/>
          <w:sz w:val="24"/>
          <w:szCs w:val="24"/>
        </w:rPr>
        <w:t>:</w:t>
      </w:r>
    </w:p>
    <w:p w14:paraId="49F26504" w14:textId="77777777" w:rsidR="00417912" w:rsidRPr="00417912" w:rsidRDefault="00417912" w:rsidP="00417912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5184"/>
        <w:gridCol w:w="1566"/>
      </w:tblGrid>
      <w:tr w:rsidR="00417912" w:rsidRPr="00417912" w14:paraId="6B2C15D8" w14:textId="77777777" w:rsidTr="00417912">
        <w:trPr>
          <w:jc w:val="center"/>
        </w:trPr>
        <w:tc>
          <w:tcPr>
            <w:tcW w:w="1008" w:type="dxa"/>
            <w:shd w:val="clear" w:color="auto" w:fill="auto"/>
          </w:tcPr>
          <w:p w14:paraId="731A2F14" w14:textId="77777777" w:rsidR="00417912" w:rsidRPr="00417912" w:rsidRDefault="00417912" w:rsidP="0041791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5184" w:type="dxa"/>
            <w:shd w:val="clear" w:color="auto" w:fill="auto"/>
          </w:tcPr>
          <w:p w14:paraId="4E8D104B" w14:textId="77777777" w:rsidR="00417912" w:rsidRPr="00417912" w:rsidRDefault="00417912" w:rsidP="0041791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Denumire obiectiv</w:t>
            </w:r>
          </w:p>
        </w:tc>
        <w:tc>
          <w:tcPr>
            <w:tcW w:w="1566" w:type="dxa"/>
            <w:shd w:val="clear" w:color="auto" w:fill="auto"/>
          </w:tcPr>
          <w:p w14:paraId="14B6FB2B" w14:textId="77777777" w:rsidR="00417912" w:rsidRPr="00417912" w:rsidRDefault="00417912" w:rsidP="0041791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Valoare</w:t>
            </w:r>
          </w:p>
          <w:p w14:paraId="4ACE6601" w14:textId="77777777" w:rsidR="00417912" w:rsidRPr="00417912" w:rsidRDefault="00417912" w:rsidP="0041791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mii lei</w:t>
            </w:r>
          </w:p>
        </w:tc>
      </w:tr>
      <w:tr w:rsidR="00417912" w:rsidRPr="00417912" w14:paraId="3D98A2CA" w14:textId="77777777" w:rsidTr="00417912">
        <w:trPr>
          <w:jc w:val="center"/>
        </w:trPr>
        <w:tc>
          <w:tcPr>
            <w:tcW w:w="1008" w:type="dxa"/>
            <w:shd w:val="clear" w:color="auto" w:fill="auto"/>
          </w:tcPr>
          <w:p w14:paraId="154EE560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5184" w:type="dxa"/>
            <w:shd w:val="clear" w:color="auto" w:fill="auto"/>
          </w:tcPr>
          <w:p w14:paraId="0EC2488E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ro-RO"/>
              </w:rPr>
              <w:t>Dotări Spital M</w:t>
            </w:r>
            <w:r w:rsidRPr="00417912">
              <w:rPr>
                <w:rFonts w:ascii="Tahoma" w:hAnsi="Tahoma" w:cs="Tahoma"/>
                <w:b/>
                <w:sz w:val="24"/>
                <w:szCs w:val="24"/>
                <w:lang w:val="ro-RO"/>
              </w:rPr>
              <w:t>unicipal Dej cu aparat radiologic</w:t>
            </w:r>
          </w:p>
        </w:tc>
        <w:tc>
          <w:tcPr>
            <w:tcW w:w="1566" w:type="dxa"/>
            <w:shd w:val="clear" w:color="auto" w:fill="auto"/>
          </w:tcPr>
          <w:p w14:paraId="4E66174C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sz w:val="24"/>
                <w:szCs w:val="24"/>
                <w:lang w:val="ro-RO"/>
              </w:rPr>
              <w:t>540</w:t>
            </w:r>
          </w:p>
        </w:tc>
      </w:tr>
      <w:tr w:rsidR="00417912" w:rsidRPr="00417912" w14:paraId="71D32281" w14:textId="77777777" w:rsidTr="00417912">
        <w:trPr>
          <w:jc w:val="center"/>
        </w:trPr>
        <w:tc>
          <w:tcPr>
            <w:tcW w:w="1008" w:type="dxa"/>
            <w:shd w:val="clear" w:color="auto" w:fill="auto"/>
          </w:tcPr>
          <w:p w14:paraId="23A9F39B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5184" w:type="dxa"/>
            <w:shd w:val="clear" w:color="auto" w:fill="auto"/>
          </w:tcPr>
          <w:p w14:paraId="49F33B14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sz w:val="24"/>
                <w:szCs w:val="24"/>
                <w:lang w:val="ro-RO"/>
              </w:rPr>
              <w:t xml:space="preserve">Amenajare spațiu aparat radiologic  </w:t>
            </w:r>
          </w:p>
        </w:tc>
        <w:tc>
          <w:tcPr>
            <w:tcW w:w="1566" w:type="dxa"/>
            <w:shd w:val="clear" w:color="auto" w:fill="auto"/>
          </w:tcPr>
          <w:p w14:paraId="132E49D5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sz w:val="24"/>
                <w:szCs w:val="24"/>
                <w:lang w:val="ro-RO"/>
              </w:rPr>
              <w:t>60</w:t>
            </w:r>
          </w:p>
        </w:tc>
      </w:tr>
      <w:tr w:rsidR="00417912" w:rsidRPr="00417912" w14:paraId="7AB28CD8" w14:textId="77777777" w:rsidTr="00417912">
        <w:trPr>
          <w:jc w:val="center"/>
        </w:trPr>
        <w:tc>
          <w:tcPr>
            <w:tcW w:w="1008" w:type="dxa"/>
            <w:shd w:val="clear" w:color="auto" w:fill="auto"/>
          </w:tcPr>
          <w:p w14:paraId="4BDF9C8F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5184" w:type="dxa"/>
            <w:shd w:val="clear" w:color="auto" w:fill="auto"/>
          </w:tcPr>
          <w:p w14:paraId="5C85F0CA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Reamenajare și extindere luciu apă piscină exterioară și extindere plajă nisip, amenajare parcare</w:t>
            </w:r>
            <w:r w:rsidRPr="00417912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ab/>
            </w:r>
          </w:p>
        </w:tc>
        <w:tc>
          <w:tcPr>
            <w:tcW w:w="1566" w:type="dxa"/>
            <w:shd w:val="clear" w:color="auto" w:fill="auto"/>
          </w:tcPr>
          <w:p w14:paraId="1973633B" w14:textId="77777777" w:rsidR="00417912" w:rsidRPr="00417912" w:rsidRDefault="00E23A36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2.6</w:t>
            </w:r>
            <w:r w:rsidR="00417912" w:rsidRPr="00417912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59,34</w:t>
            </w:r>
          </w:p>
        </w:tc>
      </w:tr>
      <w:tr w:rsidR="00417912" w:rsidRPr="00417912" w14:paraId="6FAFF0CB" w14:textId="77777777" w:rsidTr="00417912">
        <w:trPr>
          <w:jc w:val="center"/>
        </w:trPr>
        <w:tc>
          <w:tcPr>
            <w:tcW w:w="1008" w:type="dxa"/>
            <w:shd w:val="clear" w:color="auto" w:fill="auto"/>
          </w:tcPr>
          <w:p w14:paraId="2ED24670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4.</w:t>
            </w:r>
          </w:p>
        </w:tc>
        <w:tc>
          <w:tcPr>
            <w:tcW w:w="5184" w:type="dxa"/>
            <w:shd w:val="clear" w:color="auto" w:fill="auto"/>
          </w:tcPr>
          <w:p w14:paraId="53E4F5DA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Lucrări de consolidare și îmbunătățirea terenului de fundare la versant Pa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rc</w:t>
            </w:r>
            <w:r w:rsidRPr="00417912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 xml:space="preserve"> Balnear Toroc  </w:t>
            </w:r>
            <w:r w:rsidRPr="00417912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ab/>
            </w:r>
          </w:p>
        </w:tc>
        <w:tc>
          <w:tcPr>
            <w:tcW w:w="1566" w:type="dxa"/>
            <w:shd w:val="clear" w:color="auto" w:fill="auto"/>
          </w:tcPr>
          <w:p w14:paraId="11B88AC2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311</w:t>
            </w:r>
          </w:p>
        </w:tc>
      </w:tr>
      <w:tr w:rsidR="00417912" w:rsidRPr="00417912" w14:paraId="7BE71E70" w14:textId="77777777" w:rsidTr="00417912">
        <w:trPr>
          <w:jc w:val="center"/>
        </w:trPr>
        <w:tc>
          <w:tcPr>
            <w:tcW w:w="1008" w:type="dxa"/>
            <w:shd w:val="clear" w:color="auto" w:fill="auto"/>
          </w:tcPr>
          <w:p w14:paraId="4BB57E0D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5.</w:t>
            </w:r>
          </w:p>
        </w:tc>
        <w:tc>
          <w:tcPr>
            <w:tcW w:w="5184" w:type="dxa"/>
            <w:shd w:val="clear" w:color="auto" w:fill="auto"/>
          </w:tcPr>
          <w:p w14:paraId="0CB19E8E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sz w:val="24"/>
                <w:szCs w:val="24"/>
                <w:lang w:val="ro-RO"/>
              </w:rPr>
              <w:t>Execuție cablaje subterane str. Petru Rareș și Piața centrală ( Piața Bobâlna)</w:t>
            </w:r>
          </w:p>
        </w:tc>
        <w:tc>
          <w:tcPr>
            <w:tcW w:w="1566" w:type="dxa"/>
            <w:shd w:val="clear" w:color="auto" w:fill="auto"/>
          </w:tcPr>
          <w:p w14:paraId="151C5B4C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sz w:val="24"/>
                <w:szCs w:val="24"/>
                <w:lang w:val="ro-RO"/>
              </w:rPr>
              <w:t>300</w:t>
            </w:r>
          </w:p>
        </w:tc>
      </w:tr>
      <w:tr w:rsidR="00417912" w:rsidRPr="00417912" w14:paraId="020A50E5" w14:textId="77777777" w:rsidTr="00417912">
        <w:trPr>
          <w:jc w:val="center"/>
        </w:trPr>
        <w:tc>
          <w:tcPr>
            <w:tcW w:w="1008" w:type="dxa"/>
            <w:shd w:val="clear" w:color="auto" w:fill="auto"/>
          </w:tcPr>
          <w:p w14:paraId="6C87B8DA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6.</w:t>
            </w:r>
          </w:p>
        </w:tc>
        <w:tc>
          <w:tcPr>
            <w:tcW w:w="5184" w:type="dxa"/>
            <w:shd w:val="clear" w:color="auto" w:fill="auto"/>
          </w:tcPr>
          <w:p w14:paraId="2DCB814D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sz w:val="24"/>
                <w:szCs w:val="24"/>
                <w:lang w:val="ro-RO"/>
              </w:rPr>
              <w:t>Modernizare străzi municipiul Dej PNDL</w:t>
            </w:r>
          </w:p>
        </w:tc>
        <w:tc>
          <w:tcPr>
            <w:tcW w:w="1566" w:type="dxa"/>
            <w:shd w:val="clear" w:color="auto" w:fill="auto"/>
          </w:tcPr>
          <w:p w14:paraId="732C356B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sz w:val="24"/>
                <w:szCs w:val="24"/>
                <w:lang w:val="ro-RO"/>
              </w:rPr>
              <w:t>419</w:t>
            </w:r>
          </w:p>
        </w:tc>
      </w:tr>
      <w:tr w:rsidR="00417912" w:rsidRPr="00417912" w14:paraId="2093B639" w14:textId="77777777" w:rsidTr="00417912">
        <w:trPr>
          <w:jc w:val="center"/>
        </w:trPr>
        <w:tc>
          <w:tcPr>
            <w:tcW w:w="1008" w:type="dxa"/>
            <w:shd w:val="clear" w:color="auto" w:fill="auto"/>
          </w:tcPr>
          <w:p w14:paraId="60CE20F4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7.</w:t>
            </w:r>
          </w:p>
        </w:tc>
        <w:tc>
          <w:tcPr>
            <w:tcW w:w="5184" w:type="dxa"/>
            <w:shd w:val="clear" w:color="auto" w:fill="auto"/>
          </w:tcPr>
          <w:p w14:paraId="5ED32096" w14:textId="77777777" w:rsidR="00417912" w:rsidRDefault="00417912" w:rsidP="00417912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sz w:val="24"/>
                <w:szCs w:val="24"/>
                <w:lang w:val="ro-RO"/>
              </w:rPr>
              <w:t>Modernizare străzi în municipiul Dej – Fonduri Europene</w:t>
            </w:r>
          </w:p>
          <w:p w14:paraId="6495F335" w14:textId="77777777" w:rsidR="00417912" w:rsidRDefault="00417912" w:rsidP="00417912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</w:p>
          <w:p w14:paraId="67A0147D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66" w:type="dxa"/>
            <w:shd w:val="clear" w:color="auto" w:fill="auto"/>
          </w:tcPr>
          <w:p w14:paraId="033EF042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sz w:val="24"/>
                <w:szCs w:val="24"/>
                <w:lang w:val="ro-RO"/>
              </w:rPr>
              <w:t>400</w:t>
            </w:r>
          </w:p>
        </w:tc>
      </w:tr>
      <w:tr w:rsidR="00417912" w:rsidRPr="00417912" w14:paraId="36BFBA61" w14:textId="77777777" w:rsidTr="00417912">
        <w:trPr>
          <w:jc w:val="center"/>
        </w:trPr>
        <w:tc>
          <w:tcPr>
            <w:tcW w:w="1008" w:type="dxa"/>
            <w:shd w:val="clear" w:color="auto" w:fill="auto"/>
          </w:tcPr>
          <w:p w14:paraId="5DC25C8F" w14:textId="77777777" w:rsid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</w:p>
          <w:p w14:paraId="0465BF1B" w14:textId="77777777" w:rsid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</w:p>
          <w:p w14:paraId="4E612A87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8.</w:t>
            </w:r>
          </w:p>
        </w:tc>
        <w:tc>
          <w:tcPr>
            <w:tcW w:w="5184" w:type="dxa"/>
            <w:shd w:val="clear" w:color="auto" w:fill="auto"/>
          </w:tcPr>
          <w:p w14:paraId="00A94DF8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sz w:val="24"/>
                <w:szCs w:val="24"/>
                <w:lang w:val="ro-RO"/>
              </w:rPr>
              <w:t>Racord utilități apă și canal, extindere rețea apa str. Dealul Perlelor, relocare inst. Telefonie, gaz, electrice – proiectare și execuție pe traseul străzilor ce urmează a fi modernizate</w:t>
            </w:r>
          </w:p>
        </w:tc>
        <w:tc>
          <w:tcPr>
            <w:tcW w:w="1566" w:type="dxa"/>
            <w:shd w:val="clear" w:color="auto" w:fill="auto"/>
          </w:tcPr>
          <w:p w14:paraId="7A20DD29" w14:textId="77777777" w:rsidR="00417912" w:rsidRDefault="00417912" w:rsidP="00417912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</w:p>
          <w:p w14:paraId="59D16555" w14:textId="77777777" w:rsidR="00417912" w:rsidRDefault="00417912" w:rsidP="00417912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</w:p>
          <w:p w14:paraId="5129416C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sz w:val="24"/>
                <w:szCs w:val="24"/>
                <w:lang w:val="ro-RO"/>
              </w:rPr>
              <w:t>240</w:t>
            </w:r>
          </w:p>
        </w:tc>
      </w:tr>
      <w:tr w:rsidR="00417912" w:rsidRPr="00417912" w14:paraId="06C08636" w14:textId="77777777" w:rsidTr="00417912">
        <w:trPr>
          <w:jc w:val="center"/>
        </w:trPr>
        <w:tc>
          <w:tcPr>
            <w:tcW w:w="1008" w:type="dxa"/>
            <w:shd w:val="clear" w:color="auto" w:fill="auto"/>
          </w:tcPr>
          <w:p w14:paraId="745DF586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9.</w:t>
            </w:r>
          </w:p>
        </w:tc>
        <w:tc>
          <w:tcPr>
            <w:tcW w:w="5184" w:type="dxa"/>
            <w:shd w:val="clear" w:color="auto" w:fill="auto"/>
          </w:tcPr>
          <w:p w14:paraId="53A11129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sz w:val="24"/>
                <w:szCs w:val="24"/>
                <w:lang w:val="ro-RO"/>
              </w:rPr>
              <w:t>Dotări sală multimedia 3D, Muzeu, Librărie și mobilier aferent</w:t>
            </w:r>
          </w:p>
        </w:tc>
        <w:tc>
          <w:tcPr>
            <w:tcW w:w="1566" w:type="dxa"/>
            <w:shd w:val="clear" w:color="auto" w:fill="auto"/>
          </w:tcPr>
          <w:p w14:paraId="651C38EB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sz w:val="24"/>
                <w:szCs w:val="24"/>
                <w:lang w:val="ro-RO"/>
              </w:rPr>
              <w:t>100</w:t>
            </w:r>
          </w:p>
        </w:tc>
      </w:tr>
      <w:tr w:rsidR="00417912" w:rsidRPr="00417912" w14:paraId="64A481A8" w14:textId="77777777" w:rsidTr="00417912">
        <w:trPr>
          <w:jc w:val="center"/>
        </w:trPr>
        <w:tc>
          <w:tcPr>
            <w:tcW w:w="1008" w:type="dxa"/>
            <w:shd w:val="clear" w:color="auto" w:fill="auto"/>
          </w:tcPr>
          <w:p w14:paraId="22E97C3E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10.</w:t>
            </w:r>
          </w:p>
        </w:tc>
        <w:tc>
          <w:tcPr>
            <w:tcW w:w="5184" w:type="dxa"/>
            <w:shd w:val="clear" w:color="auto" w:fill="auto"/>
          </w:tcPr>
          <w:p w14:paraId="725019F5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sz w:val="24"/>
                <w:szCs w:val="24"/>
                <w:lang w:val="ro-RO"/>
              </w:rPr>
              <w:t>Proiectare și amenajare spații tehnice Casa de Cultură Arta</w:t>
            </w:r>
          </w:p>
        </w:tc>
        <w:tc>
          <w:tcPr>
            <w:tcW w:w="1566" w:type="dxa"/>
            <w:shd w:val="clear" w:color="auto" w:fill="auto"/>
          </w:tcPr>
          <w:p w14:paraId="0600B821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sz w:val="24"/>
                <w:szCs w:val="24"/>
                <w:lang w:val="ro-RO"/>
              </w:rPr>
              <w:t>185</w:t>
            </w:r>
          </w:p>
        </w:tc>
      </w:tr>
      <w:tr w:rsidR="00417912" w:rsidRPr="00417912" w14:paraId="7EA8BA83" w14:textId="77777777" w:rsidTr="00417912">
        <w:trPr>
          <w:jc w:val="center"/>
        </w:trPr>
        <w:tc>
          <w:tcPr>
            <w:tcW w:w="1008" w:type="dxa"/>
            <w:shd w:val="clear" w:color="auto" w:fill="auto"/>
          </w:tcPr>
          <w:p w14:paraId="160F08AA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11.</w:t>
            </w:r>
          </w:p>
        </w:tc>
        <w:tc>
          <w:tcPr>
            <w:tcW w:w="5184" w:type="dxa"/>
            <w:shd w:val="clear" w:color="auto" w:fill="auto"/>
          </w:tcPr>
          <w:p w14:paraId="59CC142F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sz w:val="24"/>
                <w:szCs w:val="24"/>
                <w:lang w:val="ro-RO"/>
              </w:rPr>
              <w:t>Achiziție utilaj multifuncțional</w:t>
            </w:r>
          </w:p>
        </w:tc>
        <w:tc>
          <w:tcPr>
            <w:tcW w:w="1566" w:type="dxa"/>
            <w:shd w:val="clear" w:color="auto" w:fill="auto"/>
          </w:tcPr>
          <w:p w14:paraId="052F3248" w14:textId="77777777" w:rsidR="00417912" w:rsidRPr="00417912" w:rsidRDefault="00E23A36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7</w:t>
            </w:r>
            <w:r w:rsidR="00417912" w:rsidRPr="00417912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10</w:t>
            </w:r>
          </w:p>
        </w:tc>
      </w:tr>
      <w:tr w:rsidR="00417912" w:rsidRPr="00417912" w14:paraId="3B982CB9" w14:textId="77777777" w:rsidTr="00417912">
        <w:trPr>
          <w:jc w:val="center"/>
        </w:trPr>
        <w:tc>
          <w:tcPr>
            <w:tcW w:w="1008" w:type="dxa"/>
            <w:shd w:val="clear" w:color="auto" w:fill="auto"/>
          </w:tcPr>
          <w:p w14:paraId="2A0822EF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184" w:type="dxa"/>
            <w:shd w:val="clear" w:color="auto" w:fill="auto"/>
          </w:tcPr>
          <w:p w14:paraId="153101AB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1566" w:type="dxa"/>
            <w:shd w:val="clear" w:color="auto" w:fill="auto"/>
          </w:tcPr>
          <w:p w14:paraId="1419C49B" w14:textId="77777777" w:rsidR="00417912" w:rsidRPr="00417912" w:rsidRDefault="00417912" w:rsidP="0041791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417912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5.924,34</w:t>
            </w:r>
          </w:p>
        </w:tc>
      </w:tr>
    </w:tbl>
    <w:p w14:paraId="57F89ACF" w14:textId="77777777" w:rsidR="00417912" w:rsidRPr="00417912" w:rsidRDefault="00417912" w:rsidP="00417912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7757DCB9" w14:textId="77777777" w:rsidR="00417912" w:rsidRPr="00417912" w:rsidRDefault="00417912" w:rsidP="00417912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417912">
        <w:rPr>
          <w:rFonts w:ascii="Tahoma" w:hAnsi="Tahoma" w:cs="Tahoma"/>
          <w:b/>
          <w:sz w:val="24"/>
          <w:szCs w:val="24"/>
        </w:rPr>
        <w:tab/>
      </w:r>
      <w:r w:rsidRPr="00417912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417912">
        <w:rPr>
          <w:rFonts w:ascii="Tahoma" w:hAnsi="Tahoma" w:cs="Tahoma"/>
          <w:sz w:val="24"/>
          <w:szCs w:val="24"/>
          <w:lang w:val="ro-RO"/>
        </w:rPr>
        <w:t>Cu ducerea la îndeplinire</w:t>
      </w:r>
      <w:r>
        <w:rPr>
          <w:rFonts w:ascii="Tahoma" w:hAnsi="Tahoma" w:cs="Tahoma"/>
          <w:sz w:val="24"/>
          <w:szCs w:val="24"/>
          <w:lang w:val="ro-RO"/>
        </w:rPr>
        <w:t xml:space="preserve"> a prevederilor prezentei hotărâri</w:t>
      </w:r>
      <w:r w:rsidRPr="00417912">
        <w:rPr>
          <w:rFonts w:ascii="Tahoma" w:hAnsi="Tahoma" w:cs="Tahoma"/>
          <w:sz w:val="24"/>
          <w:szCs w:val="24"/>
          <w:lang w:val="ro-RO"/>
        </w:rPr>
        <w:t xml:space="preserve"> se încredinţează Direcţia Economică  din cadrul</w:t>
      </w:r>
      <w:r>
        <w:rPr>
          <w:rFonts w:ascii="Tahoma" w:hAnsi="Tahoma" w:cs="Tahoma"/>
          <w:sz w:val="24"/>
          <w:szCs w:val="24"/>
          <w:lang w:val="ro-RO"/>
        </w:rPr>
        <w:t xml:space="preserve"> Primăriei</w:t>
      </w:r>
      <w:r w:rsidRPr="00417912">
        <w:rPr>
          <w:rFonts w:ascii="Tahoma" w:hAnsi="Tahoma" w:cs="Tahoma"/>
          <w:sz w:val="24"/>
          <w:szCs w:val="24"/>
          <w:lang w:val="ro-RO"/>
        </w:rPr>
        <w:t xml:space="preserve"> Municipiului  Dej.</w:t>
      </w:r>
    </w:p>
    <w:p w14:paraId="00BBAA22" w14:textId="77777777" w:rsidR="00417912" w:rsidRPr="00417912" w:rsidRDefault="00417912" w:rsidP="00417912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3A7A96D2" w14:textId="77777777" w:rsidR="00FE23BC" w:rsidRDefault="00FE23BC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BF8C02C" w14:textId="77777777" w:rsidR="00FE23BC" w:rsidRDefault="00FE23BC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0F11AAB" w14:textId="77777777" w:rsidR="00FE23BC" w:rsidRDefault="00FE23BC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C99054A" w14:textId="77777777" w:rsidR="009F4043" w:rsidRPr="00E61EC9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356CA254" w14:textId="77777777" w:rsidR="001D4798" w:rsidRDefault="00E61EC9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r w:rsidR="00D23478">
        <w:rPr>
          <w:rFonts w:ascii="Tahoma" w:hAnsi="Tahoma" w:cs="Tahoma"/>
          <w:b/>
          <w:sz w:val="24"/>
          <w:szCs w:val="24"/>
          <w:lang w:val="fr-FR"/>
        </w:rPr>
        <w:t>Lazăr Nicolae</w:t>
      </w:r>
    </w:p>
    <w:p w14:paraId="239C3E12" w14:textId="77777777" w:rsidR="008F49B1" w:rsidRPr="00546EA7" w:rsidRDefault="008F49B1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3C05EBF1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4A394741" w14:textId="77777777" w:rsidR="009F4043" w:rsidRPr="00546EA7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126F6620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>Nr. consilieri în funcţie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56ADA779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consilieri prezenţi   - </w:t>
      </w:r>
      <w:r w:rsidR="0073084B">
        <w:rPr>
          <w:rFonts w:ascii="Tahoma" w:hAnsi="Tahoma" w:cs="Tahoma"/>
          <w:b/>
          <w:lang w:val="fr-FR"/>
        </w:rPr>
        <w:t xml:space="preserve"> </w:t>
      </w:r>
      <w:r w:rsidR="009B4ACA">
        <w:rPr>
          <w:rFonts w:ascii="Tahoma" w:hAnsi="Tahoma" w:cs="Tahoma"/>
          <w:b/>
          <w:lang w:val="fr-FR"/>
        </w:rPr>
        <w:t>17</w:t>
      </w:r>
    </w:p>
    <w:p w14:paraId="5EFEC298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>Nr. voturi pentru</w:t>
      </w:r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  <w:r w:rsidR="009B4ACA">
        <w:rPr>
          <w:rFonts w:ascii="Tahoma" w:hAnsi="Tahoma" w:cs="Tahoma"/>
          <w:b/>
          <w:lang w:val="fr-FR"/>
        </w:rPr>
        <w:t>15</w:t>
      </w:r>
    </w:p>
    <w:p w14:paraId="6E7C21CC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>Nr. voturi împotrivă</w:t>
      </w:r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2B29947C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546EA7">
        <w:rPr>
          <w:rFonts w:ascii="Tahoma" w:hAnsi="Tahoma" w:cs="Tahoma"/>
          <w:b/>
          <w:lang w:val="fr-FR"/>
        </w:rPr>
        <w:tab/>
      </w:r>
      <w:r w:rsidRPr="009F4043">
        <w:rPr>
          <w:rFonts w:ascii="Tahoma" w:hAnsi="Tahoma" w:cs="Tahoma"/>
          <w:b/>
        </w:rPr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="009B4ACA">
        <w:rPr>
          <w:rFonts w:ascii="Tahoma" w:hAnsi="Tahoma" w:cs="Tahoma"/>
          <w:b/>
        </w:rPr>
        <w:t>2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14:paraId="753218CF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D23478">
        <w:rPr>
          <w:rFonts w:ascii="Tahoma" w:hAnsi="Tahoma" w:cs="Tahoma"/>
          <w:b/>
        </w:rPr>
        <w:t>Jr. Pop Cristina</w:t>
      </w:r>
    </w:p>
    <w:p w14:paraId="1DEEAD25" w14:textId="77777777" w:rsidR="009F4043" w:rsidRPr="009F4043" w:rsidRDefault="009F4043" w:rsidP="009F4043">
      <w:pPr>
        <w:jc w:val="center"/>
      </w:pPr>
    </w:p>
    <w:p w14:paraId="6875264D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526D"/>
    <w:rsid w:val="000B7893"/>
    <w:rsid w:val="000D0B0D"/>
    <w:rsid w:val="000F713C"/>
    <w:rsid w:val="00113174"/>
    <w:rsid w:val="0011470C"/>
    <w:rsid w:val="001258E5"/>
    <w:rsid w:val="001525DB"/>
    <w:rsid w:val="00154A03"/>
    <w:rsid w:val="00154F10"/>
    <w:rsid w:val="00160823"/>
    <w:rsid w:val="001643A7"/>
    <w:rsid w:val="00187084"/>
    <w:rsid w:val="001A791D"/>
    <w:rsid w:val="001B1153"/>
    <w:rsid w:val="001D4798"/>
    <w:rsid w:val="001E31D6"/>
    <w:rsid w:val="001E37DC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918C7"/>
    <w:rsid w:val="002A3C2E"/>
    <w:rsid w:val="002A4D82"/>
    <w:rsid w:val="002B7405"/>
    <w:rsid w:val="002C674A"/>
    <w:rsid w:val="002C6B46"/>
    <w:rsid w:val="002F1A17"/>
    <w:rsid w:val="002F55FB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17912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5078"/>
    <w:rsid w:val="00530D75"/>
    <w:rsid w:val="0053123B"/>
    <w:rsid w:val="00531BA2"/>
    <w:rsid w:val="00546EA7"/>
    <w:rsid w:val="00551F5B"/>
    <w:rsid w:val="005610FC"/>
    <w:rsid w:val="00566A01"/>
    <w:rsid w:val="00576953"/>
    <w:rsid w:val="00577510"/>
    <w:rsid w:val="005848B8"/>
    <w:rsid w:val="005875DD"/>
    <w:rsid w:val="005B773E"/>
    <w:rsid w:val="005C5833"/>
    <w:rsid w:val="005D2666"/>
    <w:rsid w:val="005D666C"/>
    <w:rsid w:val="005D7F7F"/>
    <w:rsid w:val="005E0954"/>
    <w:rsid w:val="005E22E3"/>
    <w:rsid w:val="005E57C7"/>
    <w:rsid w:val="005E57F6"/>
    <w:rsid w:val="005F75A3"/>
    <w:rsid w:val="0061492A"/>
    <w:rsid w:val="006256C9"/>
    <w:rsid w:val="00636F0E"/>
    <w:rsid w:val="0064411F"/>
    <w:rsid w:val="006477B1"/>
    <w:rsid w:val="00652114"/>
    <w:rsid w:val="006527F2"/>
    <w:rsid w:val="0066035F"/>
    <w:rsid w:val="006665FB"/>
    <w:rsid w:val="00670069"/>
    <w:rsid w:val="0067225D"/>
    <w:rsid w:val="00674040"/>
    <w:rsid w:val="00683455"/>
    <w:rsid w:val="006A6A3C"/>
    <w:rsid w:val="006C5DA4"/>
    <w:rsid w:val="006D6037"/>
    <w:rsid w:val="006F2236"/>
    <w:rsid w:val="0070305B"/>
    <w:rsid w:val="0073084B"/>
    <w:rsid w:val="00733C0D"/>
    <w:rsid w:val="00735509"/>
    <w:rsid w:val="0074297E"/>
    <w:rsid w:val="007546E8"/>
    <w:rsid w:val="00766AC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8422B"/>
    <w:rsid w:val="00885EBD"/>
    <w:rsid w:val="008942F0"/>
    <w:rsid w:val="00895335"/>
    <w:rsid w:val="008B2869"/>
    <w:rsid w:val="008B4281"/>
    <w:rsid w:val="008B5C4E"/>
    <w:rsid w:val="008C3B64"/>
    <w:rsid w:val="008C5C98"/>
    <w:rsid w:val="008E41B5"/>
    <w:rsid w:val="008E64AD"/>
    <w:rsid w:val="008F2442"/>
    <w:rsid w:val="008F49B1"/>
    <w:rsid w:val="008F736F"/>
    <w:rsid w:val="008F7EAC"/>
    <w:rsid w:val="00904DA3"/>
    <w:rsid w:val="00935032"/>
    <w:rsid w:val="00964912"/>
    <w:rsid w:val="00966F72"/>
    <w:rsid w:val="00996EEF"/>
    <w:rsid w:val="009A2CE8"/>
    <w:rsid w:val="009B4ACA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1877"/>
    <w:rsid w:val="00BF606A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13F3"/>
    <w:rsid w:val="00CA4205"/>
    <w:rsid w:val="00CB4608"/>
    <w:rsid w:val="00CC106D"/>
    <w:rsid w:val="00CD3F9F"/>
    <w:rsid w:val="00CE6EEA"/>
    <w:rsid w:val="00D03009"/>
    <w:rsid w:val="00D054BB"/>
    <w:rsid w:val="00D05DE7"/>
    <w:rsid w:val="00D23478"/>
    <w:rsid w:val="00D36C05"/>
    <w:rsid w:val="00D51517"/>
    <w:rsid w:val="00D522E6"/>
    <w:rsid w:val="00D605FA"/>
    <w:rsid w:val="00D63F39"/>
    <w:rsid w:val="00D65AE2"/>
    <w:rsid w:val="00D71002"/>
    <w:rsid w:val="00D719E1"/>
    <w:rsid w:val="00DB3786"/>
    <w:rsid w:val="00DB78E1"/>
    <w:rsid w:val="00DE3413"/>
    <w:rsid w:val="00DF466D"/>
    <w:rsid w:val="00DF6433"/>
    <w:rsid w:val="00E0426D"/>
    <w:rsid w:val="00E106DF"/>
    <w:rsid w:val="00E23A36"/>
    <w:rsid w:val="00E24401"/>
    <w:rsid w:val="00E25523"/>
    <w:rsid w:val="00E27653"/>
    <w:rsid w:val="00E50973"/>
    <w:rsid w:val="00E61EC9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D1721"/>
    <w:rsid w:val="00FE23BC"/>
    <w:rsid w:val="00FE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09255D"/>
  <w15:chartTrackingRefBased/>
  <w15:docId w15:val="{747478F3-DA6B-4A7F-BF99-4FBB1B8F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2016-01-28T22:00:00+00:00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9</Număr_x0020_HCL>
    <_dlc_DocId xmlns="49ad8bbe-11e1-42b2-a965-6a341b5f7ad4">PMD16-83-2191</_dlc_DocId>
    <_dlc_DocIdUrl xmlns="49ad8bbe-11e1-42b2-a965-6a341b5f7ad4">
      <Url>http://smdoc/Situri/CL/_layouts/15/DocIdRedir.aspx?ID=PMD16-83-2191</Url>
      <Description>PMD16-83-2191</Description>
    </_dlc_DocIdUrl>
    <_dlc_ExpireDate xmlns="http://schemas.microsoft.com/sharepoint/v3">2016-02-29T00:00:00+00:00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342275-7AD0-4071-8D16-0B00F00A5D18}"/>
</file>

<file path=customXml/itemProps2.xml><?xml version="1.0" encoding="utf-8"?>
<ds:datastoreItem xmlns:ds="http://schemas.openxmlformats.org/officeDocument/2006/customXml" ds:itemID="{C9E3F000-58A5-47FD-9EE5-E03F0DF1559A}"/>
</file>

<file path=customXml/itemProps3.xml><?xml version="1.0" encoding="utf-8"?>
<ds:datastoreItem xmlns:ds="http://schemas.openxmlformats.org/officeDocument/2006/customXml" ds:itemID="{E0A6D633-C320-4461-9536-EEA052687554}"/>
</file>

<file path=customXml/itemProps4.xml><?xml version="1.0" encoding="utf-8"?>
<ds:datastoreItem xmlns:ds="http://schemas.openxmlformats.org/officeDocument/2006/customXml" ds:itemID="{873B3C40-4CE9-4E41-98E3-DDE8C3C7672B}"/>
</file>

<file path=customXml/itemProps5.xml><?xml version="1.0" encoding="utf-8"?>
<ds:datastoreItem xmlns:ds="http://schemas.openxmlformats.org/officeDocument/2006/customXml" ds:itemID="{1D6208C0-4BC4-4E02-BF76-0AF83595E014}"/>
</file>

<file path=customXml/itemProps6.xml><?xml version="1.0" encoding="utf-8"?>
<ds:datastoreItem xmlns:ds="http://schemas.openxmlformats.org/officeDocument/2006/customXml" ds:itemID="{35666DE3-BB6D-40DD-A558-E41CA8FE389D}"/>
</file>

<file path=customXml/itemProps7.xml><?xml version="1.0" encoding="utf-8"?>
<ds:datastoreItem xmlns:ds="http://schemas.openxmlformats.org/officeDocument/2006/customXml" ds:itemID="{2A1E674B-B6C6-49D5-8CD0-B6F14E89B0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3003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folosirea excedentului Municipiului Dej</dc:subject>
  <dc:creator>Simona</dc:creator>
  <cp:keywords/>
  <cp:lastModifiedBy>Cristi.Rusu</cp:lastModifiedBy>
  <cp:revision>2</cp:revision>
  <cp:lastPrinted>2013-01-12T08:26:00Z</cp:lastPrinted>
  <dcterms:created xsi:type="dcterms:W3CDTF">2016-02-09T07:13:00Z</dcterms:created>
  <dcterms:modified xsi:type="dcterms:W3CDTF">2016-02-09T07:13:00Z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PMD16-83-2179</vt:lpwstr>
  </property>
  <property fmtid="{D5CDD505-2E9C-101B-9397-08002B2CF9AE}" pid="3" name="_dlc_DocIdItemGuid">
    <vt:lpwstr>e1509e73-ed67-4874-8bbb-40f2206239c7</vt:lpwstr>
  </property>
  <property fmtid="{D5CDD505-2E9C-101B-9397-08002B2CF9AE}" pid="4" name="_dlc_DocIdUrl">
    <vt:lpwstr>http://smdoc/Situri/CL/_layouts/15/DocIdRedir.aspx?ID=PMD16-83-2179, PMD16-83-2179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2016-02-29T00:00:00Z</vt:lpwstr>
  </property>
  <property fmtid="{D5CDD505-2E9C-101B-9397-08002B2CF9AE}" pid="15" name="ContentTypeId">
    <vt:lpwstr>0x01010043E6431A8687164692561BE4B8E2B9C600B9DBA2A09EED1E4B8F18AABCAE5737FE</vt:lpwstr>
  </property>
</Properties>
</file>