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76061" w14:textId="77777777" w:rsidR="00A16E4B" w:rsidRDefault="00922C76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  <w:u w:val="single"/>
          <w:lang w:eastAsia="ar-SA"/>
        </w:rPr>
        <w:t>H O T Ă R Â R E A Nr. 77</w:t>
      </w:r>
    </w:p>
    <w:p w14:paraId="04B94CF9" w14:textId="77777777" w:rsidR="00117074" w:rsidRPr="00117074" w:rsidRDefault="00117074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>din data de 1 iulie 2016</w:t>
      </w:r>
    </w:p>
    <w:p w14:paraId="53CA96DE" w14:textId="77777777" w:rsidR="00827363" w:rsidRPr="00A16E4B" w:rsidRDefault="00827363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</w:p>
    <w:p w14:paraId="1E0A9526" w14:textId="77777777" w:rsidR="00922C76" w:rsidRPr="00922C76" w:rsidRDefault="006C3458" w:rsidP="00922C76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  <w:r w:rsidRPr="006C3458">
        <w:rPr>
          <w:rFonts w:ascii="Tahoma" w:hAnsi="Tahoma" w:cs="Tahoma"/>
          <w:b/>
          <w:lang w:eastAsia="ar-SA"/>
        </w:rPr>
        <w:t xml:space="preserve">privind </w:t>
      </w:r>
      <w:r w:rsidR="00922C76">
        <w:rPr>
          <w:rFonts w:ascii="Tahoma" w:hAnsi="Tahoma" w:cs="Tahoma"/>
          <w:b/>
          <w:lang w:eastAsia="ar-SA"/>
        </w:rPr>
        <w:t>aprobarea prelungirii C</w:t>
      </w:r>
      <w:r w:rsidR="00922C76" w:rsidRPr="00922C76">
        <w:rPr>
          <w:rFonts w:ascii="Tahoma" w:hAnsi="Tahoma" w:cs="Tahoma"/>
          <w:b/>
          <w:lang w:eastAsia="ar-SA"/>
        </w:rPr>
        <w:t>ontractului de finanțare p</w:t>
      </w:r>
      <w:r w:rsidR="00922C76">
        <w:rPr>
          <w:rFonts w:ascii="Tahoma" w:hAnsi="Tahoma" w:cs="Tahoma"/>
          <w:b/>
          <w:lang w:eastAsia="ar-SA"/>
        </w:rPr>
        <w:t xml:space="preserve">ână la data de </w:t>
      </w:r>
      <w:r w:rsidR="00922C76" w:rsidRPr="00922C76">
        <w:rPr>
          <w:rFonts w:ascii="Tahoma" w:hAnsi="Tahoma" w:cs="Tahoma"/>
          <w:b/>
          <w:lang w:eastAsia="ar-SA"/>
        </w:rPr>
        <w:t>1</w:t>
      </w:r>
      <w:r w:rsidR="00922C76">
        <w:rPr>
          <w:rFonts w:ascii="Tahoma" w:hAnsi="Tahoma" w:cs="Tahoma"/>
          <w:b/>
          <w:lang w:eastAsia="ar-SA"/>
        </w:rPr>
        <w:t xml:space="preserve"> noiembrie </w:t>
      </w:r>
      <w:r w:rsidR="00922C76" w:rsidRPr="00922C76">
        <w:rPr>
          <w:rFonts w:ascii="Tahoma" w:hAnsi="Tahoma" w:cs="Tahoma"/>
          <w:b/>
          <w:lang w:eastAsia="ar-SA"/>
        </w:rPr>
        <w:t>2016,</w:t>
      </w:r>
      <w:r w:rsidR="00922C76">
        <w:rPr>
          <w:rFonts w:ascii="Tahoma" w:hAnsi="Tahoma" w:cs="Tahoma"/>
          <w:b/>
          <w:lang w:eastAsia="ar-SA"/>
        </w:rPr>
        <w:t xml:space="preserve"> î</w:t>
      </w:r>
      <w:r w:rsidR="00922C76" w:rsidRPr="00922C76">
        <w:rPr>
          <w:rFonts w:ascii="Tahoma" w:hAnsi="Tahoma" w:cs="Tahoma"/>
          <w:b/>
          <w:lang w:eastAsia="ar-SA"/>
        </w:rPr>
        <w:t>n scopul îndeplinirii integrale a obiectivelor și indicatorilor proiectului și în vederea asigurării funcționalității proiectului „Modern</w:t>
      </w:r>
      <w:r w:rsidR="00922C76">
        <w:rPr>
          <w:rFonts w:ascii="Tahoma" w:hAnsi="Tahoma" w:cs="Tahoma"/>
          <w:b/>
          <w:lang w:eastAsia="ar-SA"/>
        </w:rPr>
        <w:t>izare străzi în Municipiul Dej”</w:t>
      </w:r>
      <w:r w:rsidR="00922C76" w:rsidRPr="00922C76">
        <w:rPr>
          <w:rFonts w:ascii="Tahoma" w:hAnsi="Tahoma" w:cs="Tahoma"/>
          <w:b/>
          <w:lang w:eastAsia="ar-SA"/>
        </w:rPr>
        <w:t>, NV/18/2/2.1/201/25.02.2009 (cod SMIS  4746)</w:t>
      </w:r>
      <w:r w:rsidR="00922C76" w:rsidRPr="00922C76">
        <w:rPr>
          <w:rFonts w:ascii="Tahoma" w:hAnsi="Tahoma" w:cs="Tahoma"/>
          <w:b/>
          <w:lang w:eastAsia="ar-SA"/>
        </w:rPr>
        <w:tab/>
      </w:r>
    </w:p>
    <w:p w14:paraId="170885C2" w14:textId="77777777" w:rsidR="006C3458" w:rsidRPr="006C3458" w:rsidRDefault="006C3458" w:rsidP="006C3458">
      <w:pPr>
        <w:suppressAutoHyphens/>
        <w:ind w:firstLine="432"/>
        <w:jc w:val="center"/>
        <w:rPr>
          <w:rFonts w:ascii="Tahoma" w:hAnsi="Tahoma" w:cs="Tahoma"/>
          <w:color w:val="FF0000"/>
          <w:lang w:eastAsia="ar-SA"/>
        </w:rPr>
      </w:pPr>
    </w:p>
    <w:p w14:paraId="3D002ABC" w14:textId="77777777" w:rsidR="00922C76" w:rsidRPr="00922C76" w:rsidRDefault="00922C76" w:rsidP="00922C76">
      <w:pPr>
        <w:ind w:firstLine="708"/>
        <w:contextualSpacing/>
        <w:jc w:val="both"/>
        <w:rPr>
          <w:rFonts w:ascii="Tahoma" w:hAnsi="Tahoma" w:cs="Tahoma"/>
          <w:lang w:eastAsia="ar-SA"/>
        </w:rPr>
      </w:pPr>
      <w:r w:rsidRPr="00922C76">
        <w:rPr>
          <w:rFonts w:ascii="Tahoma" w:hAnsi="Tahoma" w:cs="Tahoma"/>
          <w:lang w:eastAsia="ar-SA"/>
        </w:rPr>
        <w:t xml:space="preserve">Având  în vedere Raportul </w:t>
      </w:r>
      <w:r>
        <w:rPr>
          <w:rFonts w:ascii="Tahoma" w:hAnsi="Tahoma" w:cs="Tahoma"/>
          <w:lang w:eastAsia="ar-SA"/>
        </w:rPr>
        <w:t>Nr.</w:t>
      </w:r>
      <w:r w:rsidRPr="00922C76">
        <w:rPr>
          <w:rFonts w:ascii="Tahoma" w:hAnsi="Tahoma" w:cs="Tahoma"/>
          <w:lang w:eastAsia="ar-SA"/>
        </w:rPr>
        <w:t xml:space="preserve"> 15</w:t>
      </w:r>
      <w:r>
        <w:rPr>
          <w:rFonts w:ascii="Tahoma" w:hAnsi="Tahoma" w:cs="Tahoma"/>
          <w:lang w:eastAsia="ar-SA"/>
        </w:rPr>
        <w:t>.</w:t>
      </w:r>
      <w:r w:rsidRPr="00922C76">
        <w:rPr>
          <w:rFonts w:ascii="Tahoma" w:hAnsi="Tahoma" w:cs="Tahoma"/>
          <w:lang w:eastAsia="ar-SA"/>
        </w:rPr>
        <w:t>134 din  28</w:t>
      </w:r>
      <w:r>
        <w:rPr>
          <w:rFonts w:ascii="Tahoma" w:hAnsi="Tahoma" w:cs="Tahoma"/>
          <w:lang w:eastAsia="ar-SA"/>
        </w:rPr>
        <w:t xml:space="preserve"> iunie </w:t>
      </w:r>
      <w:r w:rsidRPr="00922C76">
        <w:rPr>
          <w:rFonts w:ascii="Tahoma" w:hAnsi="Tahoma" w:cs="Tahoma"/>
          <w:lang w:eastAsia="ar-SA"/>
        </w:rPr>
        <w:t>2016,  al Biroului Programe Dezvoltare</w:t>
      </w:r>
      <w:r w:rsidR="00923C09">
        <w:rPr>
          <w:rFonts w:ascii="Tahoma" w:hAnsi="Tahoma" w:cs="Tahoma"/>
          <w:lang w:eastAsia="ar-SA"/>
        </w:rPr>
        <w:t>;</w:t>
      </w:r>
      <w:r w:rsidRPr="00922C76">
        <w:rPr>
          <w:rFonts w:ascii="Tahoma" w:hAnsi="Tahoma" w:cs="Tahoma"/>
          <w:lang w:eastAsia="ar-SA"/>
        </w:rPr>
        <w:t xml:space="preserve"> </w:t>
      </w:r>
    </w:p>
    <w:p w14:paraId="4A743E2C" w14:textId="77777777" w:rsidR="00922C76" w:rsidRPr="00922C76" w:rsidRDefault="00922C76" w:rsidP="00922C76">
      <w:pPr>
        <w:ind w:firstLine="708"/>
        <w:contextualSpacing/>
        <w:jc w:val="both"/>
        <w:rPr>
          <w:rFonts w:ascii="Tahoma" w:hAnsi="Tahoma" w:cs="Tahoma"/>
          <w:lang w:eastAsia="ar-SA"/>
        </w:rPr>
      </w:pPr>
      <w:r w:rsidRPr="00922C76">
        <w:rPr>
          <w:rFonts w:ascii="Tahoma" w:hAnsi="Tahoma" w:cs="Tahoma"/>
          <w:lang w:eastAsia="ar-SA"/>
        </w:rPr>
        <w:t xml:space="preserve">În temeiul </w:t>
      </w:r>
      <w:r w:rsidR="00923C09">
        <w:rPr>
          <w:rFonts w:ascii="Tahoma" w:hAnsi="Tahoma" w:cs="Tahoma"/>
          <w:lang w:eastAsia="ar-SA"/>
        </w:rPr>
        <w:t>’</w:t>
      </w:r>
      <w:r w:rsidRPr="00922C76">
        <w:rPr>
          <w:rFonts w:ascii="Tahoma" w:hAnsi="Tahoma" w:cs="Tahoma"/>
          <w:lang w:eastAsia="ar-SA"/>
        </w:rPr>
        <w:t>art. 18</w:t>
      </w:r>
      <w:r w:rsidR="00923C09">
        <w:rPr>
          <w:rFonts w:ascii="Tahoma" w:hAnsi="Tahoma" w:cs="Tahoma"/>
          <w:lang w:eastAsia="ar-SA"/>
        </w:rPr>
        <w:t>’</w:t>
      </w:r>
      <w:r>
        <w:rPr>
          <w:rFonts w:ascii="Tahoma" w:hAnsi="Tahoma" w:cs="Tahoma"/>
          <w:lang w:eastAsia="ar-SA"/>
        </w:rPr>
        <w:t>,</w:t>
      </w:r>
      <w:r w:rsidRPr="00922C76">
        <w:rPr>
          <w:rFonts w:ascii="Tahoma" w:hAnsi="Tahoma" w:cs="Tahoma"/>
          <w:lang w:eastAsia="ar-SA"/>
        </w:rPr>
        <w:t xml:space="preserve"> alin. (6) din capitolul VII „Drepturi şi obligații ale AMPOR” din Acordul-cadru de delegare a atribuțiilor privind implementarea Programului Operațional Regional 2007 – 2013, versiunea consolidată, pentru OI din cadrul Agențiilor pe</w:t>
      </w:r>
      <w:r>
        <w:rPr>
          <w:rFonts w:ascii="Tahoma" w:hAnsi="Tahoma" w:cs="Tahoma"/>
          <w:lang w:eastAsia="ar-SA"/>
        </w:rPr>
        <w:t>ntru Dezvoltare Regională (ADR);</w:t>
      </w:r>
      <w:r w:rsidRPr="00922C76">
        <w:rPr>
          <w:rFonts w:ascii="Tahoma" w:hAnsi="Tahoma" w:cs="Tahoma"/>
          <w:lang w:eastAsia="ar-SA"/>
        </w:rPr>
        <w:t xml:space="preserve"> </w:t>
      </w:r>
    </w:p>
    <w:p w14:paraId="6881E996" w14:textId="77777777" w:rsidR="00922C76" w:rsidRPr="00922C76" w:rsidRDefault="00922C76" w:rsidP="00922C76">
      <w:pPr>
        <w:ind w:firstLine="708"/>
        <w:contextualSpacing/>
        <w:jc w:val="both"/>
        <w:rPr>
          <w:rFonts w:ascii="Tahoma" w:hAnsi="Tahoma" w:cs="Tahoma"/>
          <w:lang w:eastAsia="ar-SA"/>
        </w:rPr>
      </w:pPr>
      <w:r w:rsidRPr="00922C76">
        <w:rPr>
          <w:rFonts w:ascii="Tahoma" w:hAnsi="Tahoma" w:cs="Tahoma"/>
          <w:lang w:eastAsia="ar-SA"/>
        </w:rPr>
        <w:t>Având în vedere prevederile H</w:t>
      </w:r>
      <w:r>
        <w:rPr>
          <w:rFonts w:ascii="Tahoma" w:hAnsi="Tahoma" w:cs="Tahoma"/>
          <w:lang w:eastAsia="ar-SA"/>
        </w:rPr>
        <w:t xml:space="preserve">otărârii </w:t>
      </w:r>
      <w:r w:rsidRPr="00922C76">
        <w:rPr>
          <w:rFonts w:ascii="Tahoma" w:hAnsi="Tahoma" w:cs="Tahoma"/>
          <w:lang w:eastAsia="ar-SA"/>
        </w:rPr>
        <w:t>G</w:t>
      </w:r>
      <w:r>
        <w:rPr>
          <w:rFonts w:ascii="Tahoma" w:hAnsi="Tahoma" w:cs="Tahoma"/>
          <w:lang w:eastAsia="ar-SA"/>
        </w:rPr>
        <w:t xml:space="preserve">uvernului Nr. </w:t>
      </w:r>
      <w:r w:rsidRPr="00922C76">
        <w:rPr>
          <w:rFonts w:ascii="Tahoma" w:hAnsi="Tahoma" w:cs="Tahoma"/>
          <w:lang w:eastAsia="ar-SA"/>
        </w:rPr>
        <w:t>678/2015 privind închiderea programelor operaționale finanțate în perioada 2007-2013 prin Fondul European de Dezvoltare Regională, Fondul Social European, Fondul de Coeziune și Fondul European de Pescuit, cu modificările şi completările ulterioar</w:t>
      </w:r>
      <w:r>
        <w:rPr>
          <w:rFonts w:ascii="Tahoma" w:hAnsi="Tahoma" w:cs="Tahoma"/>
          <w:lang w:eastAsia="ar-SA"/>
        </w:rPr>
        <w:t>e;</w:t>
      </w:r>
    </w:p>
    <w:p w14:paraId="5AEB03E5" w14:textId="77777777" w:rsidR="00922C76" w:rsidRPr="00922C76" w:rsidRDefault="00922C76" w:rsidP="00922C76">
      <w:pPr>
        <w:ind w:firstLine="708"/>
        <w:contextualSpacing/>
        <w:jc w:val="both"/>
        <w:rPr>
          <w:rFonts w:ascii="Tahoma" w:hAnsi="Tahoma" w:cs="Tahoma"/>
          <w:lang w:eastAsia="ar-SA"/>
        </w:rPr>
      </w:pPr>
      <w:r w:rsidRPr="00922C76">
        <w:rPr>
          <w:rFonts w:ascii="Tahoma" w:hAnsi="Tahoma" w:cs="Tahoma"/>
          <w:lang w:eastAsia="ar-SA"/>
        </w:rPr>
        <w:t>Luând act de decizia CMPOR din 24</w:t>
      </w:r>
      <w:r>
        <w:rPr>
          <w:rFonts w:ascii="Tahoma" w:hAnsi="Tahoma" w:cs="Tahoma"/>
          <w:lang w:eastAsia="ar-SA"/>
        </w:rPr>
        <w:t xml:space="preserve"> mai </w:t>
      </w:r>
      <w:r w:rsidRPr="00922C76">
        <w:rPr>
          <w:rFonts w:ascii="Tahoma" w:hAnsi="Tahoma" w:cs="Tahoma"/>
          <w:lang w:eastAsia="ar-SA"/>
        </w:rPr>
        <w:t xml:space="preserve">2016 de aprobare a măsurilor întreprinse de AMPOR-OI-Beneficiari pentru proiectele cu o valoare totală de cel mult 5 mil. Euro precum şi a Listei de proiecte care pot fi declarate nefuncţionale şi a căror durată se prelungește după expirarea perioadei acordate </w:t>
      </w:r>
      <w:r>
        <w:rPr>
          <w:rFonts w:ascii="Tahoma" w:hAnsi="Tahoma" w:cs="Tahoma"/>
          <w:lang w:eastAsia="ar-SA"/>
        </w:rPr>
        <w:t>potrivit Instrucțiunii 144/2015;</w:t>
      </w:r>
    </w:p>
    <w:p w14:paraId="05015152" w14:textId="77777777" w:rsidR="00922C76" w:rsidRPr="00922C76" w:rsidRDefault="00922C76" w:rsidP="00922C76">
      <w:pPr>
        <w:ind w:firstLine="708"/>
        <w:contextualSpacing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>Instrucțiunea Nr. 146</w:t>
      </w:r>
      <w:r w:rsidRPr="00922C76">
        <w:rPr>
          <w:rFonts w:ascii="Tahoma" w:hAnsi="Tahoma" w:cs="Tahoma"/>
          <w:lang w:eastAsia="ar-SA"/>
        </w:rPr>
        <w:t>/06/2016 pentru încheierea actelor adiționale de prelungire a duratei contractelor de finanțare care nu se finalizează în perioada acordată urmare aplicării Instrucţiunii AMPOR 144/2015, în scopul îndeplinirii integrale a obiectivelor și indicatorilor proiectelor și în vederea asigu</w:t>
      </w:r>
      <w:r>
        <w:rPr>
          <w:rFonts w:ascii="Tahoma" w:hAnsi="Tahoma" w:cs="Tahoma"/>
          <w:lang w:eastAsia="ar-SA"/>
        </w:rPr>
        <w:t>rării funcționalității acestora;</w:t>
      </w:r>
    </w:p>
    <w:p w14:paraId="1E996433" w14:textId="77777777" w:rsidR="00922C76" w:rsidRPr="00922C76" w:rsidRDefault="00922C76" w:rsidP="00922C76">
      <w:pPr>
        <w:ind w:firstLine="708"/>
        <w:contextualSpacing/>
        <w:jc w:val="both"/>
        <w:rPr>
          <w:rFonts w:ascii="Tahoma" w:hAnsi="Tahoma" w:cs="Tahoma"/>
          <w:lang w:eastAsia="ar-SA"/>
        </w:rPr>
      </w:pPr>
      <w:r w:rsidRPr="00922C76">
        <w:rPr>
          <w:rFonts w:ascii="Tahoma" w:hAnsi="Tahoma" w:cs="Tahoma"/>
          <w:lang w:eastAsia="ar-SA"/>
        </w:rPr>
        <w:t>Având in vedere prevederile Legii</w:t>
      </w:r>
      <w:r>
        <w:rPr>
          <w:rFonts w:ascii="Tahoma" w:hAnsi="Tahoma" w:cs="Tahoma"/>
          <w:lang w:eastAsia="ar-SA"/>
        </w:rPr>
        <w:t xml:space="preserve"> Nr.</w:t>
      </w:r>
      <w:r w:rsidRPr="00922C76">
        <w:rPr>
          <w:rFonts w:ascii="Tahoma" w:hAnsi="Tahoma" w:cs="Tahoma"/>
          <w:lang w:eastAsia="ar-SA"/>
        </w:rPr>
        <w:t xml:space="preserve"> 273/2006 privind finanțele publice locale, cu modificările </w:t>
      </w:r>
      <w:r>
        <w:rPr>
          <w:rFonts w:ascii="Tahoma" w:hAnsi="Tahoma" w:cs="Tahoma"/>
          <w:lang w:eastAsia="ar-SA"/>
        </w:rPr>
        <w:t>și completările ulterioare;</w:t>
      </w:r>
    </w:p>
    <w:p w14:paraId="7DA5AED9" w14:textId="77777777" w:rsidR="0015245B" w:rsidRDefault="00922C76" w:rsidP="00922C76">
      <w:pPr>
        <w:ind w:firstLine="708"/>
        <w:contextualSpacing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>Î</w:t>
      </w:r>
      <w:r w:rsidRPr="00922C76">
        <w:rPr>
          <w:rFonts w:ascii="Tahoma" w:hAnsi="Tahoma" w:cs="Tahoma"/>
          <w:lang w:eastAsia="ar-SA"/>
        </w:rPr>
        <w:t xml:space="preserve">n temeiul prevederilor </w:t>
      </w:r>
      <w:r w:rsidR="00923C09">
        <w:rPr>
          <w:rFonts w:ascii="Tahoma" w:hAnsi="Tahoma" w:cs="Tahoma"/>
          <w:lang w:eastAsia="ar-SA"/>
        </w:rPr>
        <w:t>’</w:t>
      </w:r>
      <w:r w:rsidRPr="00922C76">
        <w:rPr>
          <w:rFonts w:ascii="Tahoma" w:hAnsi="Tahoma" w:cs="Tahoma"/>
          <w:lang w:eastAsia="ar-SA"/>
        </w:rPr>
        <w:t>art. 36</w:t>
      </w:r>
      <w:r w:rsidR="00923C09">
        <w:rPr>
          <w:rFonts w:ascii="Tahoma" w:hAnsi="Tahoma" w:cs="Tahoma"/>
          <w:lang w:eastAsia="ar-SA"/>
        </w:rPr>
        <w:t>’</w:t>
      </w:r>
      <w:r>
        <w:rPr>
          <w:rFonts w:ascii="Tahoma" w:hAnsi="Tahoma" w:cs="Tahoma"/>
          <w:lang w:eastAsia="ar-SA"/>
        </w:rPr>
        <w:t>,</w:t>
      </w:r>
      <w:r w:rsidRPr="00922C76">
        <w:rPr>
          <w:rFonts w:ascii="Tahoma" w:hAnsi="Tahoma" w:cs="Tahoma"/>
          <w:lang w:eastAsia="ar-SA"/>
        </w:rPr>
        <w:t xml:space="preserve"> alin.</w:t>
      </w:r>
      <w:r w:rsidR="00923C09">
        <w:rPr>
          <w:rFonts w:ascii="Tahoma" w:hAnsi="Tahoma" w:cs="Tahoma"/>
          <w:lang w:eastAsia="ar-SA"/>
        </w:rPr>
        <w:t xml:space="preserve"> (</w:t>
      </w:r>
      <w:r w:rsidRPr="00922C76">
        <w:rPr>
          <w:rFonts w:ascii="Tahoma" w:hAnsi="Tahoma" w:cs="Tahoma"/>
          <w:lang w:eastAsia="ar-SA"/>
        </w:rPr>
        <w:t>4</w:t>
      </w:r>
      <w:r w:rsidR="00923C09">
        <w:rPr>
          <w:rFonts w:ascii="Tahoma" w:hAnsi="Tahoma" w:cs="Tahoma"/>
          <w:lang w:eastAsia="ar-SA"/>
        </w:rPr>
        <w:t>)</w:t>
      </w:r>
      <w:r>
        <w:rPr>
          <w:rFonts w:ascii="Tahoma" w:hAnsi="Tahoma" w:cs="Tahoma"/>
          <w:lang w:eastAsia="ar-SA"/>
        </w:rPr>
        <w:t>,</w:t>
      </w:r>
      <w:r w:rsidRPr="00922C76">
        <w:rPr>
          <w:rFonts w:ascii="Tahoma" w:hAnsi="Tahoma" w:cs="Tahoma"/>
          <w:lang w:eastAsia="ar-SA"/>
        </w:rPr>
        <w:t xml:space="preserve"> lit.”a”, ”d”,  şi </w:t>
      </w:r>
      <w:r w:rsidR="00923C09">
        <w:rPr>
          <w:rFonts w:ascii="Tahoma" w:hAnsi="Tahoma" w:cs="Tahoma"/>
          <w:lang w:eastAsia="ar-SA"/>
        </w:rPr>
        <w:t>‚’</w:t>
      </w:r>
      <w:r w:rsidRPr="00922C76">
        <w:rPr>
          <w:rFonts w:ascii="Tahoma" w:hAnsi="Tahoma" w:cs="Tahoma"/>
          <w:lang w:eastAsia="ar-SA"/>
        </w:rPr>
        <w:t>art. 45</w:t>
      </w:r>
      <w:r w:rsidR="00923C09">
        <w:rPr>
          <w:rFonts w:ascii="Tahoma" w:hAnsi="Tahoma" w:cs="Tahoma"/>
          <w:lang w:eastAsia="ar-SA"/>
        </w:rPr>
        <w:t>’</w:t>
      </w:r>
      <w:r>
        <w:rPr>
          <w:rFonts w:ascii="Tahoma" w:hAnsi="Tahoma" w:cs="Tahoma"/>
          <w:lang w:eastAsia="ar-SA"/>
        </w:rPr>
        <w:t xml:space="preserve">, alin. </w:t>
      </w:r>
      <w:r w:rsidR="00923C09">
        <w:rPr>
          <w:rFonts w:ascii="Tahoma" w:hAnsi="Tahoma" w:cs="Tahoma"/>
          <w:lang w:eastAsia="ar-SA"/>
        </w:rPr>
        <w:t>(</w:t>
      </w:r>
      <w:r>
        <w:rPr>
          <w:rFonts w:ascii="Tahoma" w:hAnsi="Tahoma" w:cs="Tahoma"/>
          <w:lang w:eastAsia="ar-SA"/>
        </w:rPr>
        <w:t>2</w:t>
      </w:r>
      <w:r w:rsidR="00923C09">
        <w:rPr>
          <w:rFonts w:ascii="Tahoma" w:hAnsi="Tahoma" w:cs="Tahoma"/>
          <w:lang w:eastAsia="ar-SA"/>
        </w:rPr>
        <w:t>)</w:t>
      </w:r>
      <w:r>
        <w:rPr>
          <w:rFonts w:ascii="Tahoma" w:hAnsi="Tahoma" w:cs="Tahoma"/>
          <w:lang w:eastAsia="ar-SA"/>
        </w:rPr>
        <w:t xml:space="preserve">, lit.”a”  și </w:t>
      </w:r>
      <w:r w:rsidRPr="00922C76">
        <w:rPr>
          <w:rFonts w:ascii="Tahoma" w:hAnsi="Tahoma" w:cs="Tahoma"/>
          <w:lang w:eastAsia="ar-SA"/>
        </w:rPr>
        <w:t>”d”</w:t>
      </w:r>
      <w:r w:rsidR="0015245B">
        <w:rPr>
          <w:rFonts w:ascii="Tahoma" w:hAnsi="Tahoma" w:cs="Tahoma"/>
          <w:lang w:eastAsia="ar-SA"/>
        </w:rPr>
        <w:t xml:space="preserve"> din Legea N</w:t>
      </w:r>
      <w:r w:rsidR="006C3458" w:rsidRPr="006C3458">
        <w:rPr>
          <w:rFonts w:ascii="Tahoma" w:hAnsi="Tahoma" w:cs="Tahoma"/>
          <w:lang w:eastAsia="ar-SA"/>
        </w:rPr>
        <w:t>r. 215/2001 privind administrația publică locală, republicată,</w:t>
      </w:r>
      <w:r w:rsidR="0015245B">
        <w:rPr>
          <w:rFonts w:ascii="Tahoma" w:hAnsi="Tahoma" w:cs="Tahoma"/>
          <w:lang w:eastAsia="ar-SA"/>
        </w:rPr>
        <w:t xml:space="preserve"> cu modificările și completările ulterioare,</w:t>
      </w:r>
    </w:p>
    <w:p w14:paraId="5831AF1F" w14:textId="77777777" w:rsidR="006C3458" w:rsidRPr="006C3458" w:rsidRDefault="006C3458" w:rsidP="0015245B">
      <w:pPr>
        <w:contextualSpacing/>
        <w:jc w:val="both"/>
        <w:rPr>
          <w:rFonts w:ascii="Tahoma" w:hAnsi="Tahoma" w:cs="Tahoma"/>
          <w:b/>
          <w:u w:val="single"/>
          <w:lang w:eastAsia="ar-SA"/>
        </w:rPr>
      </w:pPr>
      <w:r w:rsidRPr="006C3458">
        <w:rPr>
          <w:rFonts w:ascii="Tahoma" w:hAnsi="Tahoma" w:cs="Tahoma"/>
          <w:b/>
          <w:lang w:eastAsia="ar-SA"/>
        </w:rPr>
        <w:t xml:space="preserve">                                                </w:t>
      </w:r>
      <w:r w:rsidRPr="006C3458">
        <w:rPr>
          <w:rFonts w:ascii="Tahoma" w:hAnsi="Tahoma" w:cs="Tahoma"/>
          <w:b/>
          <w:u w:val="single"/>
          <w:lang w:eastAsia="ar-SA"/>
        </w:rPr>
        <w:t>H O T Ă R Ă Ş T E:</w:t>
      </w:r>
    </w:p>
    <w:p w14:paraId="05180E82" w14:textId="77777777" w:rsidR="006C3458" w:rsidRPr="006C3458" w:rsidRDefault="006C3458" w:rsidP="006C3458">
      <w:pPr>
        <w:suppressAutoHyphens/>
        <w:ind w:left="611"/>
        <w:jc w:val="both"/>
        <w:rPr>
          <w:rFonts w:ascii="Tahoma" w:hAnsi="Tahoma" w:cs="Tahoma"/>
          <w:b/>
          <w:lang w:eastAsia="ar-SA"/>
        </w:rPr>
      </w:pPr>
    </w:p>
    <w:p w14:paraId="06F14754" w14:textId="77777777" w:rsidR="00922C76" w:rsidRPr="007109A3" w:rsidRDefault="006C3458" w:rsidP="00922C76">
      <w:pPr>
        <w:ind w:firstLine="708"/>
        <w:jc w:val="both"/>
        <w:rPr>
          <w:snapToGrid w:val="0"/>
          <w:lang w:eastAsia="en-US"/>
        </w:rPr>
      </w:pPr>
      <w:r w:rsidRPr="0015245B">
        <w:rPr>
          <w:rFonts w:ascii="Tahoma" w:hAnsi="Tahoma" w:cs="Tahoma"/>
          <w:b/>
          <w:u w:val="single"/>
          <w:lang w:eastAsia="ar-SA"/>
        </w:rPr>
        <w:t>Art.</w:t>
      </w:r>
      <w:r w:rsidR="0015245B" w:rsidRPr="0015245B">
        <w:rPr>
          <w:rFonts w:ascii="Tahoma" w:hAnsi="Tahoma" w:cs="Tahoma"/>
          <w:b/>
          <w:u w:val="single"/>
          <w:lang w:eastAsia="ar-SA"/>
        </w:rPr>
        <w:t xml:space="preserve"> </w:t>
      </w:r>
      <w:r w:rsidRPr="0015245B">
        <w:rPr>
          <w:rFonts w:ascii="Tahoma" w:hAnsi="Tahoma" w:cs="Tahoma"/>
          <w:b/>
          <w:u w:val="single"/>
          <w:lang w:eastAsia="ar-SA"/>
        </w:rPr>
        <w:t>1.</w:t>
      </w:r>
      <w:r w:rsidRPr="006C3458">
        <w:rPr>
          <w:rFonts w:ascii="Tahoma" w:hAnsi="Tahoma" w:cs="Tahoma"/>
          <w:b/>
          <w:lang w:eastAsia="ar-SA"/>
        </w:rPr>
        <w:t xml:space="preserve"> </w:t>
      </w:r>
      <w:r w:rsidR="0015245B">
        <w:rPr>
          <w:rFonts w:ascii="Tahoma" w:hAnsi="Tahoma" w:cs="Tahoma"/>
          <w:lang w:eastAsia="ar-SA"/>
        </w:rPr>
        <w:t xml:space="preserve"> </w:t>
      </w:r>
    </w:p>
    <w:p w14:paraId="714A1A89" w14:textId="77777777" w:rsidR="00922C76" w:rsidRPr="00922C76" w:rsidRDefault="00922C76" w:rsidP="00922C76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3D427A">
        <w:rPr>
          <w:snapToGrid w:val="0"/>
          <w:color w:val="000000"/>
          <w:lang w:eastAsia="en-US"/>
        </w:rPr>
        <w:t>(1)</w:t>
      </w:r>
      <w:r w:rsidRPr="00AA6665">
        <w:t xml:space="preserve"> </w:t>
      </w:r>
      <w:r>
        <w:rPr>
          <w:rFonts w:ascii="Tahoma" w:hAnsi="Tahoma" w:cs="Tahoma"/>
          <w:b/>
        </w:rPr>
        <w:t>A</w:t>
      </w:r>
      <w:r w:rsidRPr="00922C76">
        <w:rPr>
          <w:rFonts w:ascii="Tahoma" w:hAnsi="Tahoma" w:cs="Tahoma"/>
          <w:b/>
        </w:rPr>
        <w:t>prob</w:t>
      </w:r>
      <w:r>
        <w:rPr>
          <w:rFonts w:ascii="Tahoma" w:hAnsi="Tahoma" w:cs="Tahoma"/>
          <w:b/>
        </w:rPr>
        <w:t>ă</w:t>
      </w:r>
      <w:r>
        <w:rPr>
          <w:rFonts w:ascii="Tahoma" w:hAnsi="Tahoma" w:cs="Tahoma"/>
        </w:rPr>
        <w:t xml:space="preserve"> prelungirea C</w:t>
      </w:r>
      <w:r w:rsidRPr="00922C76">
        <w:rPr>
          <w:rFonts w:ascii="Tahoma" w:hAnsi="Tahoma" w:cs="Tahoma"/>
        </w:rPr>
        <w:t>ontractului de finanțare p</w:t>
      </w:r>
      <w:r>
        <w:rPr>
          <w:rFonts w:ascii="Tahoma" w:hAnsi="Tahoma" w:cs="Tahoma"/>
        </w:rPr>
        <w:t xml:space="preserve">ână la data de </w:t>
      </w:r>
      <w:r w:rsidRPr="00922C76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noiembrie 2016 î</w:t>
      </w:r>
      <w:r w:rsidRPr="00922C76">
        <w:rPr>
          <w:rFonts w:ascii="Tahoma" w:hAnsi="Tahoma" w:cs="Tahoma"/>
        </w:rPr>
        <w:t>n scopul îndeplinirii integrale a obiectivelor și indicatorilor proiectului și în vederea asigurării funcționalității p</w:t>
      </w:r>
      <w:r>
        <w:rPr>
          <w:rFonts w:ascii="Tahoma" w:hAnsi="Tahoma" w:cs="Tahoma"/>
        </w:rPr>
        <w:t>roiectului „Modernizare străzi în M</w:t>
      </w:r>
      <w:r w:rsidRPr="00922C76">
        <w:rPr>
          <w:rFonts w:ascii="Tahoma" w:hAnsi="Tahoma" w:cs="Tahoma"/>
        </w:rPr>
        <w:t>unicipiul Dej ”,NV/18/2/2.1/201/25.02.2009 (cod SMIS  4746)</w:t>
      </w:r>
      <w:r>
        <w:rPr>
          <w:rFonts w:ascii="Tahoma" w:hAnsi="Tahoma" w:cs="Tahoma"/>
        </w:rPr>
        <w:t>.</w:t>
      </w:r>
      <w:r w:rsidRPr="00922C76">
        <w:rPr>
          <w:rFonts w:ascii="Tahoma" w:hAnsi="Tahoma" w:cs="Tahoma"/>
        </w:rPr>
        <w:t xml:space="preserve"> </w:t>
      </w:r>
    </w:p>
    <w:p w14:paraId="42E8DC60" w14:textId="77777777" w:rsidR="00922C76" w:rsidRPr="00922C76" w:rsidRDefault="00922C76" w:rsidP="00922C76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922C76">
        <w:rPr>
          <w:rFonts w:ascii="Tahoma" w:hAnsi="Tahoma" w:cs="Tahoma"/>
          <w:snapToGrid w:val="0"/>
          <w:lang w:eastAsia="en-US"/>
        </w:rPr>
        <w:t xml:space="preserve">(2) </w:t>
      </w:r>
      <w:r>
        <w:rPr>
          <w:rFonts w:ascii="Tahoma" w:hAnsi="Tahoma" w:cs="Tahoma"/>
          <w:b/>
        </w:rPr>
        <w:t>A</w:t>
      </w:r>
      <w:r w:rsidRPr="00922C76">
        <w:rPr>
          <w:rFonts w:ascii="Tahoma" w:hAnsi="Tahoma" w:cs="Tahoma"/>
          <w:b/>
        </w:rPr>
        <w:t>prob</w:t>
      </w:r>
      <w:r>
        <w:rPr>
          <w:rFonts w:ascii="Tahoma" w:hAnsi="Tahoma" w:cs="Tahoma"/>
          <w:b/>
        </w:rPr>
        <w:t>ă</w:t>
      </w:r>
      <w:r w:rsidRPr="00922C76">
        <w:rPr>
          <w:rFonts w:ascii="Tahoma" w:hAnsi="Tahoma" w:cs="Tahoma"/>
          <w:snapToGrid w:val="0"/>
          <w:lang w:eastAsia="en-US"/>
        </w:rPr>
        <w:t xml:space="preserve"> alocarea</w:t>
      </w:r>
      <w:r w:rsidRPr="00922C76">
        <w:rPr>
          <w:rFonts w:ascii="Tahoma" w:hAnsi="Tahoma" w:cs="Tahoma"/>
          <w:snapToGrid w:val="0"/>
          <w:color w:val="000000"/>
          <w:lang w:eastAsia="en-US"/>
        </w:rPr>
        <w:t xml:space="preserve"> de  </w:t>
      </w:r>
      <w:r>
        <w:rPr>
          <w:rFonts w:ascii="Tahoma" w:hAnsi="Tahoma" w:cs="Tahoma"/>
          <w:snapToGrid w:val="0"/>
          <w:color w:val="000000"/>
          <w:lang w:eastAsia="en-US"/>
        </w:rPr>
        <w:t>la bugetul local al M</w:t>
      </w:r>
      <w:r w:rsidRPr="00922C76">
        <w:rPr>
          <w:rFonts w:ascii="Tahoma" w:hAnsi="Tahoma" w:cs="Tahoma"/>
          <w:snapToGrid w:val="0"/>
          <w:color w:val="000000"/>
          <w:lang w:eastAsia="en-US"/>
        </w:rPr>
        <w:t xml:space="preserve">unicipiului Dej pe anul 2016 a </w:t>
      </w:r>
      <w:r w:rsidRPr="00923C09">
        <w:rPr>
          <w:rFonts w:ascii="Tahoma" w:hAnsi="Tahoma" w:cs="Tahoma"/>
          <w:b/>
          <w:snapToGrid w:val="0"/>
          <w:color w:val="000000"/>
          <w:lang w:eastAsia="en-US"/>
        </w:rPr>
        <w:t>sumei de 300.000</w:t>
      </w:r>
      <w:r w:rsidRPr="00923C09">
        <w:rPr>
          <w:rFonts w:ascii="Tahoma" w:hAnsi="Tahoma" w:cs="Tahoma"/>
          <w:b/>
        </w:rPr>
        <w:t xml:space="preserve"> </w:t>
      </w:r>
      <w:r w:rsidRPr="00923C09">
        <w:rPr>
          <w:rFonts w:ascii="Tahoma" w:hAnsi="Tahoma" w:cs="Tahoma"/>
          <w:b/>
          <w:snapToGrid w:val="0"/>
          <w:color w:val="000000"/>
          <w:lang w:eastAsia="en-US"/>
        </w:rPr>
        <w:t>lei inclusiv TVA</w:t>
      </w:r>
      <w:r w:rsidRPr="00922C76">
        <w:rPr>
          <w:rFonts w:ascii="Tahoma" w:hAnsi="Tahoma" w:cs="Tahoma"/>
          <w:snapToGrid w:val="0"/>
          <w:color w:val="000000"/>
          <w:lang w:eastAsia="en-US"/>
        </w:rPr>
        <w:t xml:space="preserve">, cu titlu de </w:t>
      </w:r>
      <w:r>
        <w:rPr>
          <w:rFonts w:ascii="Tahoma" w:hAnsi="Tahoma" w:cs="Tahoma"/>
          <w:snapToGrid w:val="0"/>
          <w:color w:val="000000"/>
          <w:lang w:eastAsia="en-US"/>
        </w:rPr>
        <w:t>cheltuială neeligibilă</w:t>
      </w:r>
      <w:r w:rsidRPr="00922C76">
        <w:rPr>
          <w:rFonts w:ascii="Tahoma" w:hAnsi="Tahoma" w:cs="Tahoma"/>
          <w:snapToGrid w:val="0"/>
          <w:color w:val="000000"/>
          <w:lang w:eastAsia="en-US"/>
        </w:rPr>
        <w:t xml:space="preserve">, </w:t>
      </w:r>
      <w:r>
        <w:rPr>
          <w:rFonts w:ascii="Tahoma" w:hAnsi="Tahoma" w:cs="Tahoma"/>
        </w:rPr>
        <w:t>necesară</w:t>
      </w:r>
      <w:r w:rsidRPr="00922C76">
        <w:rPr>
          <w:rFonts w:ascii="Tahoma" w:hAnsi="Tahoma" w:cs="Tahoma"/>
        </w:rPr>
        <w:t xml:space="preserve"> finalizării proiectului în scopul îndeplinirii integrale a obiectivului și indicatorilor prin finanțarea din resurse proprii al Municipiului Dej.</w:t>
      </w:r>
    </w:p>
    <w:p w14:paraId="7A5B2A36" w14:textId="77777777" w:rsidR="00922C76" w:rsidRPr="00922C76" w:rsidRDefault="00922C76" w:rsidP="00922C76">
      <w:pPr>
        <w:ind w:firstLine="708"/>
        <w:jc w:val="both"/>
        <w:rPr>
          <w:rFonts w:ascii="Tahoma" w:hAnsi="Tahoma" w:cs="Tahoma"/>
          <w:snapToGrid w:val="0"/>
          <w:lang w:eastAsia="en-US"/>
        </w:rPr>
      </w:pPr>
      <w:r w:rsidRPr="00922C76">
        <w:rPr>
          <w:rFonts w:ascii="Tahoma" w:hAnsi="Tahoma" w:cs="Tahoma"/>
          <w:b/>
          <w:snapToGrid w:val="0"/>
          <w:u w:val="single"/>
          <w:lang w:eastAsia="en-US"/>
        </w:rPr>
        <w:t>Art. 2.</w:t>
      </w:r>
      <w:r w:rsidRPr="00923C09">
        <w:rPr>
          <w:rFonts w:ascii="Tahoma" w:hAnsi="Tahoma" w:cs="Tahoma"/>
          <w:b/>
          <w:snapToGrid w:val="0"/>
          <w:lang w:eastAsia="en-US"/>
        </w:rPr>
        <w:t xml:space="preserve"> </w:t>
      </w:r>
      <w:r w:rsidR="00923C09">
        <w:rPr>
          <w:rFonts w:ascii="Tahoma" w:hAnsi="Tahoma" w:cs="Tahoma"/>
          <w:snapToGrid w:val="0"/>
          <w:lang w:eastAsia="en-US"/>
        </w:rPr>
        <w:t>Î</w:t>
      </w:r>
      <w:r w:rsidRPr="00922C76">
        <w:rPr>
          <w:rFonts w:ascii="Tahoma" w:hAnsi="Tahoma" w:cs="Tahoma"/>
          <w:snapToGrid w:val="0"/>
          <w:lang w:eastAsia="en-US"/>
        </w:rPr>
        <w:t>mputerniceşte</w:t>
      </w:r>
      <w:r w:rsidR="00923C09">
        <w:rPr>
          <w:rFonts w:ascii="Tahoma" w:hAnsi="Tahoma" w:cs="Tahoma"/>
          <w:snapToGrid w:val="0"/>
          <w:lang w:eastAsia="en-US"/>
        </w:rPr>
        <w:t xml:space="preserve"> pe</w:t>
      </w:r>
      <w:r w:rsidRPr="00922C76">
        <w:rPr>
          <w:rFonts w:ascii="Tahoma" w:hAnsi="Tahoma" w:cs="Tahoma"/>
          <w:snapToGrid w:val="0"/>
          <w:lang w:eastAsia="en-US"/>
        </w:rPr>
        <w:t xml:space="preserve"> Primarul Municipiului Dej pentru semnarea Declaraţiei de angajament prin care în calitate de reprezentant legal al Municipiului Dej</w:t>
      </w:r>
      <w:r w:rsidRPr="00922C76">
        <w:rPr>
          <w:rFonts w:ascii="Tahoma" w:hAnsi="Tahoma" w:cs="Tahoma"/>
        </w:rPr>
        <w:t xml:space="preserve"> </w:t>
      </w:r>
      <w:r w:rsidR="00923C09">
        <w:rPr>
          <w:rFonts w:ascii="Tahoma" w:hAnsi="Tahoma" w:cs="Tahoma"/>
          <w:snapToGrid w:val="0"/>
          <w:lang w:eastAsia="en-US"/>
        </w:rPr>
        <w:t>se angajează</w:t>
      </w:r>
      <w:r w:rsidRPr="00922C76">
        <w:rPr>
          <w:rFonts w:ascii="Tahoma" w:hAnsi="Tahoma" w:cs="Tahoma"/>
          <w:snapToGrid w:val="0"/>
          <w:lang w:eastAsia="en-US"/>
        </w:rPr>
        <w:t xml:space="preserve">: </w:t>
      </w:r>
    </w:p>
    <w:p w14:paraId="166F4392" w14:textId="77777777" w:rsidR="00922C76" w:rsidRPr="00922C76" w:rsidRDefault="00922C76" w:rsidP="00922C76">
      <w:pPr>
        <w:numPr>
          <w:ilvl w:val="0"/>
          <w:numId w:val="3"/>
        </w:numPr>
        <w:jc w:val="both"/>
        <w:rPr>
          <w:rFonts w:ascii="Tahoma" w:hAnsi="Tahoma" w:cs="Tahoma"/>
          <w:snapToGrid w:val="0"/>
          <w:lang w:eastAsia="en-US"/>
        </w:rPr>
      </w:pPr>
      <w:r w:rsidRPr="00922C76">
        <w:rPr>
          <w:rFonts w:ascii="Tahoma" w:hAnsi="Tahoma" w:cs="Tahoma"/>
          <w:snapToGrid w:val="0"/>
          <w:lang w:eastAsia="en-US"/>
        </w:rPr>
        <w:t>Să închei</w:t>
      </w:r>
      <w:r w:rsidR="00923C09">
        <w:rPr>
          <w:rFonts w:ascii="Tahoma" w:hAnsi="Tahoma" w:cs="Tahoma"/>
          <w:snapToGrid w:val="0"/>
          <w:lang w:eastAsia="en-US"/>
        </w:rPr>
        <w:t>e</w:t>
      </w:r>
      <w:r w:rsidRPr="00922C76">
        <w:rPr>
          <w:rFonts w:ascii="Tahoma" w:hAnsi="Tahoma" w:cs="Tahoma"/>
          <w:snapToGrid w:val="0"/>
          <w:lang w:eastAsia="en-US"/>
        </w:rPr>
        <w:t xml:space="preserve"> fizic şi financiar Proiectul, în scopul asigurării funcționalității acestuia, să realizez</w:t>
      </w:r>
      <w:r w:rsidR="00923C09">
        <w:rPr>
          <w:rFonts w:ascii="Tahoma" w:hAnsi="Tahoma" w:cs="Tahoma"/>
          <w:snapToGrid w:val="0"/>
          <w:lang w:eastAsia="en-US"/>
        </w:rPr>
        <w:t>e</w:t>
      </w:r>
      <w:r w:rsidRPr="00922C76">
        <w:rPr>
          <w:rFonts w:ascii="Tahoma" w:hAnsi="Tahoma" w:cs="Tahoma"/>
          <w:snapToGrid w:val="0"/>
          <w:lang w:eastAsia="en-US"/>
        </w:rPr>
        <w:t xml:space="preserve"> obiectivele şi indicatorii prevăzuți în Cererea de finanţare, fără a depăşi</w:t>
      </w:r>
      <w:r w:rsidR="00923C09">
        <w:rPr>
          <w:rFonts w:ascii="Tahoma" w:hAnsi="Tahoma" w:cs="Tahoma"/>
          <w:snapToGrid w:val="0"/>
          <w:lang w:eastAsia="en-US"/>
        </w:rPr>
        <w:t xml:space="preserve"> data de  </w:t>
      </w:r>
      <w:r w:rsidRPr="00922C76">
        <w:rPr>
          <w:rFonts w:ascii="Tahoma" w:hAnsi="Tahoma" w:cs="Tahoma"/>
          <w:snapToGrid w:val="0"/>
          <w:lang w:eastAsia="en-US"/>
        </w:rPr>
        <w:t>1</w:t>
      </w:r>
      <w:r w:rsidR="00923C09">
        <w:rPr>
          <w:rFonts w:ascii="Tahoma" w:hAnsi="Tahoma" w:cs="Tahoma"/>
          <w:snapToGrid w:val="0"/>
          <w:lang w:eastAsia="en-US"/>
        </w:rPr>
        <w:t xml:space="preserve"> noiembrie </w:t>
      </w:r>
      <w:r w:rsidRPr="00922C76">
        <w:rPr>
          <w:rFonts w:ascii="Tahoma" w:hAnsi="Tahoma" w:cs="Tahoma"/>
          <w:snapToGrid w:val="0"/>
          <w:lang w:eastAsia="en-US"/>
        </w:rPr>
        <w:t>2016</w:t>
      </w:r>
      <w:r w:rsidR="00923C09">
        <w:rPr>
          <w:rFonts w:ascii="Tahoma" w:hAnsi="Tahoma" w:cs="Tahoma"/>
          <w:snapToGrid w:val="0"/>
          <w:lang w:eastAsia="en-US"/>
        </w:rPr>
        <w:t>;</w:t>
      </w:r>
    </w:p>
    <w:p w14:paraId="457FE585" w14:textId="77777777" w:rsidR="00922C76" w:rsidRPr="00922C76" w:rsidRDefault="00922C76" w:rsidP="00922C76">
      <w:pPr>
        <w:numPr>
          <w:ilvl w:val="0"/>
          <w:numId w:val="3"/>
        </w:numPr>
        <w:jc w:val="both"/>
        <w:rPr>
          <w:rFonts w:ascii="Tahoma" w:hAnsi="Tahoma" w:cs="Tahoma"/>
          <w:snapToGrid w:val="0"/>
          <w:lang w:eastAsia="en-US"/>
        </w:rPr>
      </w:pPr>
      <w:r w:rsidRPr="00922C76">
        <w:rPr>
          <w:rFonts w:ascii="Tahoma" w:hAnsi="Tahoma" w:cs="Tahoma"/>
          <w:snapToGrid w:val="0"/>
          <w:lang w:eastAsia="en-US"/>
        </w:rPr>
        <w:lastRenderedPageBreak/>
        <w:t>Să asigur</w:t>
      </w:r>
      <w:r w:rsidR="00923C09">
        <w:rPr>
          <w:rFonts w:ascii="Tahoma" w:hAnsi="Tahoma" w:cs="Tahoma"/>
          <w:snapToGrid w:val="0"/>
          <w:lang w:eastAsia="en-US"/>
        </w:rPr>
        <w:t>e</w:t>
      </w:r>
      <w:r w:rsidRPr="00922C76">
        <w:rPr>
          <w:rFonts w:ascii="Tahoma" w:hAnsi="Tahoma" w:cs="Tahoma"/>
          <w:snapToGrid w:val="0"/>
          <w:lang w:eastAsia="en-US"/>
        </w:rPr>
        <w:t xml:space="preserve"> finanţarea Proiectului din resurse propri</w:t>
      </w:r>
      <w:r w:rsidR="00923C09">
        <w:rPr>
          <w:rFonts w:ascii="Tahoma" w:hAnsi="Tahoma" w:cs="Tahoma"/>
          <w:snapToGrid w:val="0"/>
          <w:lang w:eastAsia="en-US"/>
        </w:rPr>
        <w:t>i, până la finalizarea acestuia;</w:t>
      </w:r>
    </w:p>
    <w:p w14:paraId="569502F8" w14:textId="77777777" w:rsidR="00922C76" w:rsidRPr="00922C76" w:rsidRDefault="00922C76" w:rsidP="00922C76">
      <w:pPr>
        <w:numPr>
          <w:ilvl w:val="0"/>
          <w:numId w:val="3"/>
        </w:numPr>
        <w:jc w:val="both"/>
        <w:rPr>
          <w:rFonts w:ascii="Tahoma" w:hAnsi="Tahoma" w:cs="Tahoma"/>
          <w:snapToGrid w:val="0"/>
          <w:lang w:eastAsia="en-US"/>
        </w:rPr>
      </w:pPr>
      <w:r w:rsidRPr="00922C76">
        <w:rPr>
          <w:rFonts w:ascii="Tahoma" w:hAnsi="Tahoma" w:cs="Tahoma"/>
          <w:snapToGrid w:val="0"/>
          <w:lang w:eastAsia="en-US"/>
        </w:rPr>
        <w:t>Să asigur</w:t>
      </w:r>
      <w:r w:rsidR="00923C09">
        <w:rPr>
          <w:rFonts w:ascii="Tahoma" w:hAnsi="Tahoma" w:cs="Tahoma"/>
          <w:snapToGrid w:val="0"/>
          <w:lang w:eastAsia="en-US"/>
        </w:rPr>
        <w:t>e</w:t>
      </w:r>
      <w:r w:rsidRPr="00922C76">
        <w:rPr>
          <w:rFonts w:ascii="Tahoma" w:hAnsi="Tahoma" w:cs="Tahoma"/>
          <w:snapToGrid w:val="0"/>
          <w:lang w:eastAsia="en-US"/>
        </w:rPr>
        <w:t xml:space="preserve"> respectarea legislaţiei naţionale şi comunitare în ce priveşte achiziţiile publice şi plata cheltuielilor efectuate până la încheierea fizi</w:t>
      </w:r>
      <w:r w:rsidR="00923C09">
        <w:rPr>
          <w:rFonts w:ascii="Tahoma" w:hAnsi="Tahoma" w:cs="Tahoma"/>
          <w:snapToGrid w:val="0"/>
          <w:lang w:eastAsia="en-US"/>
        </w:rPr>
        <w:t>că şi financiară a Proiectului;</w:t>
      </w:r>
    </w:p>
    <w:p w14:paraId="2D9FD443" w14:textId="77777777" w:rsidR="00922C76" w:rsidRPr="00922C76" w:rsidRDefault="00923C09" w:rsidP="00922C76">
      <w:pPr>
        <w:numPr>
          <w:ilvl w:val="0"/>
          <w:numId w:val="3"/>
        </w:numPr>
        <w:jc w:val="both"/>
        <w:rPr>
          <w:rFonts w:ascii="Tahoma" w:hAnsi="Tahoma" w:cs="Tahoma"/>
          <w:snapToGrid w:val="0"/>
          <w:lang w:eastAsia="en-US"/>
        </w:rPr>
      </w:pPr>
      <w:r>
        <w:rPr>
          <w:rFonts w:ascii="Tahoma" w:hAnsi="Tahoma" w:cs="Tahoma"/>
          <w:snapToGrid w:val="0"/>
          <w:lang w:eastAsia="en-US"/>
        </w:rPr>
        <w:t>Să fie</w:t>
      </w:r>
      <w:r w:rsidR="00922C76" w:rsidRPr="00922C76">
        <w:rPr>
          <w:rFonts w:ascii="Tahoma" w:hAnsi="Tahoma" w:cs="Tahoma"/>
          <w:snapToGrid w:val="0"/>
          <w:lang w:eastAsia="en-US"/>
        </w:rPr>
        <w:t xml:space="preserve"> de acord cu rambursarea tuturor sumelor primite de la MDRAP, în cadrul Proiectului, în cazul în care nu po</w:t>
      </w:r>
      <w:r>
        <w:rPr>
          <w:rFonts w:ascii="Tahoma" w:hAnsi="Tahoma" w:cs="Tahoma"/>
          <w:snapToGrid w:val="0"/>
          <w:lang w:eastAsia="en-US"/>
        </w:rPr>
        <w:t>a</w:t>
      </w:r>
      <w:r w:rsidR="00922C76" w:rsidRPr="00922C76">
        <w:rPr>
          <w:rFonts w:ascii="Tahoma" w:hAnsi="Tahoma" w:cs="Tahoma"/>
          <w:snapToGrid w:val="0"/>
          <w:lang w:eastAsia="en-US"/>
        </w:rPr>
        <w:t>t</w:t>
      </w:r>
      <w:r>
        <w:rPr>
          <w:rFonts w:ascii="Tahoma" w:hAnsi="Tahoma" w:cs="Tahoma"/>
          <w:snapToGrid w:val="0"/>
          <w:lang w:eastAsia="en-US"/>
        </w:rPr>
        <w:t>e</w:t>
      </w:r>
      <w:r w:rsidR="00922C76" w:rsidRPr="00922C76">
        <w:rPr>
          <w:rFonts w:ascii="Tahoma" w:hAnsi="Tahoma" w:cs="Tahoma"/>
          <w:snapToGrid w:val="0"/>
          <w:lang w:eastAsia="en-US"/>
        </w:rPr>
        <w:t xml:space="preserve"> să realizez</w:t>
      </w:r>
      <w:r>
        <w:rPr>
          <w:rFonts w:ascii="Tahoma" w:hAnsi="Tahoma" w:cs="Tahoma"/>
          <w:snapToGrid w:val="0"/>
          <w:lang w:eastAsia="en-US"/>
        </w:rPr>
        <w:t>e</w:t>
      </w:r>
      <w:r w:rsidR="00922C76" w:rsidRPr="00922C76">
        <w:rPr>
          <w:rFonts w:ascii="Tahoma" w:hAnsi="Tahoma" w:cs="Tahoma"/>
          <w:snapToGrid w:val="0"/>
          <w:lang w:eastAsia="en-US"/>
        </w:rPr>
        <w:t xml:space="preserve"> obiectivele, precum şi indicatorii prevăzuți în cerere</w:t>
      </w:r>
      <w:r>
        <w:rPr>
          <w:rFonts w:ascii="Tahoma" w:hAnsi="Tahoma" w:cs="Tahoma"/>
          <w:snapToGrid w:val="0"/>
          <w:lang w:eastAsia="en-US"/>
        </w:rPr>
        <w:t xml:space="preserve">a de finanţare până la data de </w:t>
      </w:r>
      <w:r w:rsidR="00922C76" w:rsidRPr="00922C76">
        <w:rPr>
          <w:rFonts w:ascii="Tahoma" w:hAnsi="Tahoma" w:cs="Tahoma"/>
          <w:snapToGrid w:val="0"/>
          <w:lang w:eastAsia="en-US"/>
        </w:rPr>
        <w:t>1</w:t>
      </w:r>
      <w:r>
        <w:rPr>
          <w:rFonts w:ascii="Tahoma" w:hAnsi="Tahoma" w:cs="Tahoma"/>
          <w:snapToGrid w:val="0"/>
          <w:lang w:eastAsia="en-US"/>
        </w:rPr>
        <w:t xml:space="preserve"> noiembrie </w:t>
      </w:r>
      <w:r w:rsidR="00922C76" w:rsidRPr="00922C76">
        <w:rPr>
          <w:rFonts w:ascii="Tahoma" w:hAnsi="Tahoma" w:cs="Tahoma"/>
          <w:snapToGrid w:val="0"/>
          <w:lang w:eastAsia="en-US"/>
        </w:rPr>
        <w:t>2016</w:t>
      </w:r>
      <w:r>
        <w:rPr>
          <w:rFonts w:ascii="Tahoma" w:hAnsi="Tahoma" w:cs="Tahoma"/>
          <w:snapToGrid w:val="0"/>
          <w:lang w:eastAsia="en-US"/>
        </w:rPr>
        <w:t>.</w:t>
      </w:r>
    </w:p>
    <w:p w14:paraId="679EE4F4" w14:textId="77777777" w:rsidR="00922C76" w:rsidRPr="00922C76" w:rsidRDefault="00922C76" w:rsidP="00922C76">
      <w:pPr>
        <w:ind w:firstLine="708"/>
        <w:jc w:val="both"/>
        <w:rPr>
          <w:rFonts w:ascii="Tahoma" w:hAnsi="Tahoma" w:cs="Tahoma"/>
          <w:color w:val="000000"/>
          <w:lang w:val="es-ES"/>
        </w:rPr>
      </w:pPr>
      <w:r w:rsidRPr="00923C09">
        <w:rPr>
          <w:rFonts w:ascii="Tahoma" w:hAnsi="Tahoma" w:cs="Tahoma"/>
          <w:b/>
          <w:u w:val="single"/>
          <w:lang w:val="es-ES"/>
        </w:rPr>
        <w:t>A</w:t>
      </w:r>
      <w:r w:rsidR="00923C09" w:rsidRPr="00923C09">
        <w:rPr>
          <w:rFonts w:ascii="Tahoma" w:hAnsi="Tahoma" w:cs="Tahoma"/>
          <w:b/>
          <w:u w:val="single"/>
          <w:lang w:val="es-ES"/>
        </w:rPr>
        <w:t>rt</w:t>
      </w:r>
      <w:r w:rsidRPr="00923C09">
        <w:rPr>
          <w:rFonts w:ascii="Tahoma" w:hAnsi="Tahoma" w:cs="Tahoma"/>
          <w:b/>
          <w:u w:val="single"/>
          <w:lang w:val="es-ES"/>
        </w:rPr>
        <w:t>.</w:t>
      </w:r>
      <w:r w:rsidR="00923C09" w:rsidRPr="00923C09">
        <w:rPr>
          <w:rFonts w:ascii="Tahoma" w:hAnsi="Tahoma" w:cs="Tahoma"/>
          <w:b/>
          <w:u w:val="single"/>
          <w:lang w:val="es-ES"/>
        </w:rPr>
        <w:t xml:space="preserve"> </w:t>
      </w:r>
      <w:r w:rsidRPr="00923C09">
        <w:rPr>
          <w:rFonts w:ascii="Tahoma" w:hAnsi="Tahoma" w:cs="Tahoma"/>
          <w:b/>
          <w:u w:val="single"/>
          <w:lang w:val="es-ES"/>
        </w:rPr>
        <w:t>3</w:t>
      </w:r>
      <w:r w:rsidRPr="00923C09">
        <w:rPr>
          <w:rFonts w:ascii="Tahoma" w:hAnsi="Tahoma" w:cs="Tahoma"/>
          <w:u w:val="single"/>
          <w:lang w:val="es-ES"/>
        </w:rPr>
        <w:t>.</w:t>
      </w:r>
      <w:r w:rsidRPr="00922C76">
        <w:rPr>
          <w:rFonts w:ascii="Tahoma" w:hAnsi="Tahoma" w:cs="Tahoma"/>
          <w:lang w:val="es-ES"/>
        </w:rPr>
        <w:t xml:space="preserve"> </w:t>
      </w:r>
      <w:r w:rsidR="00923C09">
        <w:rPr>
          <w:rFonts w:ascii="Tahoma" w:hAnsi="Tahoma" w:cs="Tahoma"/>
          <w:color w:val="000000"/>
          <w:lang w:val="es-ES"/>
        </w:rPr>
        <w:t xml:space="preserve">Cu ducerea la îndeplinire </w:t>
      </w:r>
      <w:r w:rsidRPr="00922C76">
        <w:rPr>
          <w:rFonts w:ascii="Tahoma" w:hAnsi="Tahoma" w:cs="Tahoma"/>
          <w:color w:val="000000"/>
          <w:lang w:val="es-ES"/>
        </w:rPr>
        <w:t xml:space="preserve">a </w:t>
      </w:r>
      <w:r w:rsidR="00923C09">
        <w:rPr>
          <w:rFonts w:ascii="Tahoma" w:hAnsi="Tahoma" w:cs="Tahoma"/>
          <w:color w:val="000000"/>
          <w:lang w:val="es-ES"/>
        </w:rPr>
        <w:t xml:space="preserve">prevederilor </w:t>
      </w:r>
      <w:r w:rsidRPr="00922C76">
        <w:rPr>
          <w:rFonts w:ascii="Tahoma" w:hAnsi="Tahoma" w:cs="Tahoma"/>
          <w:color w:val="000000"/>
          <w:lang w:val="es-ES"/>
        </w:rPr>
        <w:t xml:space="preserve">prezentei </w:t>
      </w:r>
      <w:r w:rsidR="00923C09">
        <w:rPr>
          <w:rFonts w:ascii="Tahoma" w:hAnsi="Tahoma" w:cs="Tahoma"/>
          <w:color w:val="000000"/>
          <w:lang w:val="es-ES"/>
        </w:rPr>
        <w:t xml:space="preserve"> hotărâri</w:t>
      </w:r>
      <w:r w:rsidRPr="00922C76">
        <w:rPr>
          <w:rFonts w:ascii="Tahoma" w:hAnsi="Tahoma" w:cs="Tahoma"/>
          <w:color w:val="000000"/>
          <w:lang w:val="es-ES"/>
        </w:rPr>
        <w:t xml:space="preserve">  se  încredinţează Primarului Municipiului Dej, Biroului Programe Dezvoltare, Direcţia Economică</w:t>
      </w:r>
      <w:r w:rsidR="00923C09">
        <w:rPr>
          <w:rFonts w:ascii="Tahoma" w:hAnsi="Tahoma" w:cs="Tahoma"/>
          <w:color w:val="000000"/>
          <w:lang w:val="es-ES"/>
        </w:rPr>
        <w:t>, Direcția Tehnică</w:t>
      </w:r>
      <w:r w:rsidRPr="00922C76">
        <w:rPr>
          <w:rFonts w:ascii="Tahoma" w:hAnsi="Tahoma" w:cs="Tahoma"/>
          <w:color w:val="000000"/>
          <w:lang w:val="es-ES"/>
        </w:rPr>
        <w:t xml:space="preserve"> şi Serviciului Juridic din cadrul Primăriei municipiului Dej.</w:t>
      </w:r>
    </w:p>
    <w:p w14:paraId="55C263F1" w14:textId="77777777" w:rsidR="00922C76" w:rsidRPr="00922C76" w:rsidRDefault="00922C76" w:rsidP="00922C76">
      <w:pPr>
        <w:ind w:firstLine="708"/>
        <w:jc w:val="both"/>
        <w:rPr>
          <w:rFonts w:ascii="Tahoma" w:hAnsi="Tahoma" w:cs="Tahoma"/>
          <w:b/>
          <w:snapToGrid w:val="0"/>
          <w:lang w:eastAsia="en-US"/>
        </w:rPr>
      </w:pPr>
    </w:p>
    <w:p w14:paraId="1D8105B2" w14:textId="77777777" w:rsidR="00922C76" w:rsidRDefault="00922C76" w:rsidP="00922C76">
      <w:pPr>
        <w:jc w:val="both"/>
        <w:rPr>
          <w:b/>
          <w:snapToGrid w:val="0"/>
          <w:sz w:val="22"/>
          <w:szCs w:val="22"/>
          <w:lang w:eastAsia="en-US"/>
        </w:rPr>
      </w:pPr>
    </w:p>
    <w:p w14:paraId="79C43BC7" w14:textId="77777777" w:rsidR="0015245B" w:rsidRPr="00827363" w:rsidRDefault="0015245B" w:rsidP="00922C76">
      <w:pPr>
        <w:suppressAutoHyphens/>
        <w:ind w:firstLine="708"/>
        <w:jc w:val="center"/>
        <w:rPr>
          <w:rFonts w:ascii="Tahoma" w:hAnsi="Tahoma" w:cs="Tahoma"/>
          <w:b/>
          <w:sz w:val="22"/>
          <w:szCs w:val="22"/>
        </w:rPr>
      </w:pPr>
      <w:r w:rsidRPr="00827363">
        <w:rPr>
          <w:rFonts w:ascii="Tahoma" w:hAnsi="Tahoma" w:cs="Tahoma"/>
          <w:b/>
          <w:sz w:val="22"/>
          <w:szCs w:val="22"/>
        </w:rPr>
        <w:t>Preşedinte de şedinţă,</w:t>
      </w:r>
    </w:p>
    <w:p w14:paraId="78363162" w14:textId="77777777" w:rsidR="0015245B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  <w:r w:rsidR="0015245B" w:rsidRPr="00827363">
        <w:rPr>
          <w:rFonts w:ascii="Tahoma" w:hAnsi="Tahoma" w:cs="Tahoma"/>
          <w:b/>
          <w:sz w:val="22"/>
          <w:szCs w:val="22"/>
        </w:rPr>
        <w:t>Giurgiu Gheorghe</w:t>
      </w:r>
    </w:p>
    <w:p w14:paraId="5211729D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0266CE2D" w14:textId="77777777" w:rsidR="00922C76" w:rsidRDefault="00922C76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3D003F5B" w14:textId="77777777" w:rsidR="0015245B" w:rsidRDefault="0015245B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4D8B69F1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Pr="0084504F">
        <w:rPr>
          <w:rFonts w:ascii="Tahoma" w:hAnsi="Tahoma" w:cs="Tahoma"/>
          <w:b/>
          <w:sz w:val="20"/>
          <w:szCs w:val="20"/>
        </w:rPr>
        <w:t>r. consilieri în funcţie -  19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</w:p>
    <w:p w14:paraId="786C11E6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 xml:space="preserve">Nr. consilieri prezenţi   -   </w:t>
      </w:r>
    </w:p>
    <w:p w14:paraId="64F78C1B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>Nr. voturi pentru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</w:t>
      </w:r>
    </w:p>
    <w:p w14:paraId="07C6C2DA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Nr. voturi împotrivă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14:paraId="6F2DCCE8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Abţineri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sz w:val="20"/>
          <w:szCs w:val="20"/>
        </w:rPr>
        <w:tab/>
        <w:t xml:space="preserve">        </w:t>
      </w:r>
      <w:r w:rsidRPr="0084504F">
        <w:rPr>
          <w:rFonts w:ascii="Tahoma" w:hAnsi="Tahoma" w:cs="Tahoma"/>
          <w:b/>
          <w:sz w:val="20"/>
          <w:szCs w:val="20"/>
        </w:rPr>
        <w:t>Contrasemnează</w:t>
      </w:r>
    </w:p>
    <w:p w14:paraId="4B1AC476" w14:textId="77777777" w:rsidR="00DA3F28" w:rsidRPr="006C3458" w:rsidRDefault="0015245B" w:rsidP="008E2529">
      <w:pPr>
        <w:jc w:val="both"/>
        <w:rPr>
          <w:rFonts w:ascii="Tahoma" w:hAnsi="Tahoma" w:cs="Tahoma"/>
        </w:rPr>
      </w:pP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Secretar,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Jr. Pop Cristina</w:t>
      </w:r>
    </w:p>
    <w:sectPr w:rsidR="00DA3F28" w:rsidRPr="006C3458" w:rsidSect="00857553">
      <w:headerReference w:type="first" r:id="rId14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FA763" w14:textId="77777777" w:rsidR="002C7B02" w:rsidRDefault="002C7B02" w:rsidP="00857553">
      <w:r>
        <w:separator/>
      </w:r>
    </w:p>
  </w:endnote>
  <w:endnote w:type="continuationSeparator" w:id="0">
    <w:p w14:paraId="20723E30" w14:textId="77777777" w:rsidR="002C7B02" w:rsidRDefault="002C7B02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286FE" w14:textId="77777777" w:rsidR="002C7B02" w:rsidRDefault="002C7B02" w:rsidP="00857553">
      <w:r>
        <w:separator/>
      </w:r>
    </w:p>
  </w:footnote>
  <w:footnote w:type="continuationSeparator" w:id="0">
    <w:p w14:paraId="03692436" w14:textId="77777777" w:rsidR="002C7B02" w:rsidRDefault="002C7B02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14:paraId="776F5156" w14:textId="77777777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14:paraId="7897E63A" w14:textId="77777777" w:rsidR="00857553" w:rsidRPr="00857553" w:rsidRDefault="00B729A6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 w:rsidRPr="00857553">
            <w:rPr>
              <w:rFonts w:ascii="Bookman Old Style" w:hAnsi="Bookman Old Style"/>
              <w:noProof/>
              <w:szCs w:val="20"/>
              <w:lang w:val="en-US" w:eastAsia="en-US"/>
            </w:rPr>
            <w:drawing>
              <wp:inline distT="0" distB="0" distL="0" distR="0" wp14:anchorId="00CA1BF6" wp14:editId="649F5E91">
                <wp:extent cx="504825" cy="781050"/>
                <wp:effectExtent l="0" t="0" r="0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14:paraId="766849E9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14:paraId="19E85FD1" w14:textId="77777777"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14:paraId="02B08542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14:paraId="48F4EE85" w14:textId="77777777"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14:paraId="04904C1A" w14:textId="77777777"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9"/>
    <w:rsid w:val="00036BCF"/>
    <w:rsid w:val="0004759F"/>
    <w:rsid w:val="00061E6B"/>
    <w:rsid w:val="0007062D"/>
    <w:rsid w:val="0007766D"/>
    <w:rsid w:val="00080B78"/>
    <w:rsid w:val="00093C44"/>
    <w:rsid w:val="000E230D"/>
    <w:rsid w:val="000E6848"/>
    <w:rsid w:val="00117074"/>
    <w:rsid w:val="0015245B"/>
    <w:rsid w:val="0015340D"/>
    <w:rsid w:val="00171BEE"/>
    <w:rsid w:val="00182477"/>
    <w:rsid w:val="0019070A"/>
    <w:rsid w:val="001B5DA1"/>
    <w:rsid w:val="001D2231"/>
    <w:rsid w:val="001D609C"/>
    <w:rsid w:val="001F544D"/>
    <w:rsid w:val="002103E5"/>
    <w:rsid w:val="00213E33"/>
    <w:rsid w:val="00246AD0"/>
    <w:rsid w:val="00260DC2"/>
    <w:rsid w:val="00282D5C"/>
    <w:rsid w:val="002A2904"/>
    <w:rsid w:val="002C3B06"/>
    <w:rsid w:val="002C4F6B"/>
    <w:rsid w:val="002C7B02"/>
    <w:rsid w:val="002E29A6"/>
    <w:rsid w:val="0033377B"/>
    <w:rsid w:val="00336044"/>
    <w:rsid w:val="003422D5"/>
    <w:rsid w:val="00344AB8"/>
    <w:rsid w:val="003643AB"/>
    <w:rsid w:val="00366EDC"/>
    <w:rsid w:val="003839CE"/>
    <w:rsid w:val="003B2D35"/>
    <w:rsid w:val="003D0A28"/>
    <w:rsid w:val="003D46DF"/>
    <w:rsid w:val="003E557C"/>
    <w:rsid w:val="004002F8"/>
    <w:rsid w:val="00427DD1"/>
    <w:rsid w:val="00443328"/>
    <w:rsid w:val="00447186"/>
    <w:rsid w:val="0045375C"/>
    <w:rsid w:val="004844C9"/>
    <w:rsid w:val="004A7DA6"/>
    <w:rsid w:val="004C3400"/>
    <w:rsid w:val="00506FDD"/>
    <w:rsid w:val="00542CDC"/>
    <w:rsid w:val="00553C1A"/>
    <w:rsid w:val="00576B69"/>
    <w:rsid w:val="00592D6B"/>
    <w:rsid w:val="005A604B"/>
    <w:rsid w:val="005A63DD"/>
    <w:rsid w:val="005E552B"/>
    <w:rsid w:val="005F2A4C"/>
    <w:rsid w:val="00620AA5"/>
    <w:rsid w:val="00637EF5"/>
    <w:rsid w:val="0068151B"/>
    <w:rsid w:val="00687F50"/>
    <w:rsid w:val="006908CE"/>
    <w:rsid w:val="00693FC4"/>
    <w:rsid w:val="006C2310"/>
    <w:rsid w:val="006C3458"/>
    <w:rsid w:val="006D25E6"/>
    <w:rsid w:val="00727E56"/>
    <w:rsid w:val="0075495C"/>
    <w:rsid w:val="007572FA"/>
    <w:rsid w:val="007661A2"/>
    <w:rsid w:val="007862B1"/>
    <w:rsid w:val="007A3262"/>
    <w:rsid w:val="007B4D5D"/>
    <w:rsid w:val="007D2BB4"/>
    <w:rsid w:val="007D452E"/>
    <w:rsid w:val="007E0267"/>
    <w:rsid w:val="007F6F2B"/>
    <w:rsid w:val="00827363"/>
    <w:rsid w:val="0084504F"/>
    <w:rsid w:val="00845830"/>
    <w:rsid w:val="00857553"/>
    <w:rsid w:val="00872DDF"/>
    <w:rsid w:val="008A3AF8"/>
    <w:rsid w:val="008B0CF6"/>
    <w:rsid w:val="008C1545"/>
    <w:rsid w:val="008D1339"/>
    <w:rsid w:val="008D51F2"/>
    <w:rsid w:val="008E1633"/>
    <w:rsid w:val="008E2529"/>
    <w:rsid w:val="009207C1"/>
    <w:rsid w:val="00922C76"/>
    <w:rsid w:val="00923C09"/>
    <w:rsid w:val="0092624C"/>
    <w:rsid w:val="009572B7"/>
    <w:rsid w:val="009773F5"/>
    <w:rsid w:val="0099268B"/>
    <w:rsid w:val="009E7481"/>
    <w:rsid w:val="00A01F34"/>
    <w:rsid w:val="00A04CBE"/>
    <w:rsid w:val="00A06B4A"/>
    <w:rsid w:val="00A16E4B"/>
    <w:rsid w:val="00A47742"/>
    <w:rsid w:val="00A637E8"/>
    <w:rsid w:val="00A66913"/>
    <w:rsid w:val="00A75935"/>
    <w:rsid w:val="00A81871"/>
    <w:rsid w:val="00A94976"/>
    <w:rsid w:val="00B05634"/>
    <w:rsid w:val="00B1352B"/>
    <w:rsid w:val="00B1444B"/>
    <w:rsid w:val="00B1712B"/>
    <w:rsid w:val="00B729A6"/>
    <w:rsid w:val="00B82A49"/>
    <w:rsid w:val="00B84A6F"/>
    <w:rsid w:val="00B874B0"/>
    <w:rsid w:val="00BC4EAA"/>
    <w:rsid w:val="00BF2C06"/>
    <w:rsid w:val="00C40B24"/>
    <w:rsid w:val="00C43287"/>
    <w:rsid w:val="00C54A0F"/>
    <w:rsid w:val="00C77F64"/>
    <w:rsid w:val="00CC55E6"/>
    <w:rsid w:val="00D00E36"/>
    <w:rsid w:val="00D168C1"/>
    <w:rsid w:val="00D24DB7"/>
    <w:rsid w:val="00D33D22"/>
    <w:rsid w:val="00D54678"/>
    <w:rsid w:val="00D6150C"/>
    <w:rsid w:val="00DA3F28"/>
    <w:rsid w:val="00E07A13"/>
    <w:rsid w:val="00E67183"/>
    <w:rsid w:val="00E836D4"/>
    <w:rsid w:val="00E932E9"/>
    <w:rsid w:val="00EB3347"/>
    <w:rsid w:val="00EB448C"/>
    <w:rsid w:val="00EF533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83448CA"/>
  <w15:chartTrackingRefBased/>
  <w15:docId w15:val="{BBCA2A00-795C-4C59-9699-B5F44F32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29"/>
    <w:rPr>
      <w:sz w:val="24"/>
      <w:szCs w:val="24"/>
      <w:lang w:val="ro-RO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Grilă Tabel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LongProperties xmlns="http://schemas.microsoft.com/office/2006/metadata/longPropertie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2016-06-30T21:00:00+00:00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77</Număr_x0020_HCL>
    <_dlc_DocId xmlns="49ad8bbe-11e1-42b2-a965-6a341b5f7ad4">PMD16-83-2314</_dlc_DocId>
    <_dlc_DocIdUrl xmlns="49ad8bbe-11e1-42b2-a965-6a341b5f7ad4">
      <Url>http://smdoc/Situri/CL/_layouts/15/DocIdRedir.aspx?ID=PMD16-83-2314</Url>
      <Description>PMD16-83-2314</Description>
    </_dlc_DocIdUrl>
    <_dlc_ExpireDate xmlns="http://schemas.microsoft.com/sharepoint/v3">2016-08-01T00:00:00+00:00</_dlc_ExpireDate>
  </documentManagement>
</p:properties>
</file>

<file path=customXml/itemProps1.xml><?xml version="1.0" encoding="utf-8"?>
<ds:datastoreItem xmlns:ds="http://schemas.openxmlformats.org/officeDocument/2006/customXml" ds:itemID="{2DF00B15-2806-471C-A734-45B85BB6077B}"/>
</file>

<file path=customXml/itemProps2.xml><?xml version="1.0" encoding="utf-8"?>
<ds:datastoreItem xmlns:ds="http://schemas.openxmlformats.org/officeDocument/2006/customXml" ds:itemID="{EC3E0D2B-3C32-4588-8642-080541411C75}"/>
</file>

<file path=customXml/itemProps3.xml><?xml version="1.0" encoding="utf-8"?>
<ds:datastoreItem xmlns:ds="http://schemas.openxmlformats.org/officeDocument/2006/customXml" ds:itemID="{BE2CED4D-8D28-4186-B593-F4507BCD532D}"/>
</file>

<file path=customXml/itemProps4.xml><?xml version="1.0" encoding="utf-8"?>
<ds:datastoreItem xmlns:ds="http://schemas.openxmlformats.org/officeDocument/2006/customXml" ds:itemID="{7E953F65-D62F-490A-9FB3-D5595D7CE0F5}"/>
</file>

<file path=customXml/itemProps5.xml><?xml version="1.0" encoding="utf-8"?>
<ds:datastoreItem xmlns:ds="http://schemas.openxmlformats.org/officeDocument/2006/customXml" ds:itemID="{A71212CF-7EBA-4771-ADE3-5C9EEACD4080}"/>
</file>

<file path=customXml/itemProps6.xml><?xml version="1.0" encoding="utf-8"?>
<ds:datastoreItem xmlns:ds="http://schemas.openxmlformats.org/officeDocument/2006/customXml" ds:itemID="{A56783FC-D0F2-441E-8D06-70704B9DBFE8}"/>
</file>

<file path=customXml/itemProps7.xml><?xml version="1.0" encoding="utf-8"?>
<ds:datastoreItem xmlns:ds="http://schemas.openxmlformats.org/officeDocument/2006/customXml" ds:itemID="{8899E3AF-4E92-4B4A-B31B-0237D3A5CF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Local XXX</vt:lpstr>
      <vt:lpstr>Consiliul Local XXX</vt:lpstr>
    </vt:vector>
  </TitlesOfParts>
  <Company>Hewlett-Packard Company</Company>
  <LinksUpToDate>false</LinksUpToDate>
  <CharactersWithSpaces>4203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XXX</dc:title>
  <dc:subject>Modernizare Strazi in Municipiul Dej</dc:subject>
  <dc:creator>Rodica</dc:creator>
  <cp:keywords/>
  <cp:lastModifiedBy>Cristi.Rusu</cp:lastModifiedBy>
  <cp:revision>2</cp:revision>
  <cp:lastPrinted>2015-04-30T07:17:00Z</cp:lastPrinted>
  <dcterms:created xsi:type="dcterms:W3CDTF">2016-07-07T07:35:00Z</dcterms:created>
  <dcterms:modified xsi:type="dcterms:W3CDTF">2016-07-07T07:35:00Z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_dlc_DocId">
    <vt:lpwstr>PMD16-83-2305</vt:lpwstr>
  </property>
  <property fmtid="{D5CDD505-2E9C-101B-9397-08002B2CF9AE}" pid="5" name="_dlc_DocIdItemGuid">
    <vt:lpwstr>744c6d66-ac69-450a-afbb-82db56d18a17</vt:lpwstr>
  </property>
  <property fmtid="{D5CDD505-2E9C-101B-9397-08002B2CF9AE}" pid="6" name="_dlc_DocIdUrl">
    <vt:lpwstr>http://smdoc/Situri/CL/_layouts/15/DocIdRedir.aspx?ID=PMD16-83-2305, PMD16-83-2305</vt:lpwstr>
  </property>
  <property fmtid="{D5CDD505-2E9C-101B-9397-08002B2CF9AE}" pid="7" name="Ini?iator0">
    <vt:lpwstr>Primar</vt:lpwstr>
  </property>
  <property fmtid="{D5CDD505-2E9C-101B-9397-08002B2CF9AE}" pid="8" name="_dlc_ExpireDate">
    <vt:lpwstr>2016-08-01T00:00:00Z</vt:lpwstr>
  </property>
  <property fmtid="{D5CDD505-2E9C-101B-9397-08002B2CF9AE}" pid="9" name="ContentTypeId">
    <vt:lpwstr>0x01010043E6431A8687164692561BE4B8E2B9C600B9DBA2A09EED1E4B8F18AABCAE5737FE</vt:lpwstr>
  </property>
</Properties>
</file>