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63" w:rsidRPr="00A33D7D" w:rsidRDefault="00CD524F" w:rsidP="00CD524F">
      <w:pPr>
        <w:keepNext/>
        <w:suppressAutoHyphens/>
        <w:ind w:right="29"/>
        <w:outlineLvl w:val="6"/>
        <w:rPr>
          <w:rFonts w:ascii="Tahoma" w:hAnsi="Tahoma" w:cs="Tahoma"/>
          <w:b/>
          <w:u w:val="single"/>
          <w:lang w:eastAsia="ar-SA"/>
        </w:rPr>
      </w:pPr>
      <w:bookmarkStart w:id="0" w:name="_GoBack"/>
      <w:bookmarkEnd w:id="0"/>
      <w:r w:rsidRPr="00A33D7D">
        <w:rPr>
          <w:rFonts w:ascii="Tahoma" w:hAnsi="Tahoma" w:cs="Tahoma"/>
          <w:b/>
          <w:lang w:eastAsia="ar-SA"/>
        </w:rPr>
        <w:t xml:space="preserve">                                      </w:t>
      </w:r>
      <w:r w:rsidR="00E74C7A" w:rsidRPr="00A33D7D">
        <w:rPr>
          <w:rFonts w:ascii="Tahoma" w:hAnsi="Tahoma" w:cs="Tahoma"/>
          <w:b/>
          <w:lang w:eastAsia="ar-SA"/>
        </w:rPr>
        <w:t xml:space="preserve"> </w:t>
      </w:r>
      <w:r w:rsidRPr="00A33D7D">
        <w:rPr>
          <w:rFonts w:ascii="Tahoma" w:hAnsi="Tahoma" w:cs="Tahoma"/>
          <w:b/>
          <w:lang w:eastAsia="ar-SA"/>
        </w:rPr>
        <w:t xml:space="preserve">       </w:t>
      </w:r>
      <w:r w:rsidR="00E74C7A" w:rsidRPr="00A33D7D">
        <w:rPr>
          <w:rFonts w:ascii="Tahoma" w:hAnsi="Tahoma" w:cs="Tahoma"/>
          <w:b/>
          <w:lang w:eastAsia="ar-SA"/>
        </w:rPr>
        <w:t xml:space="preserve"> </w:t>
      </w:r>
      <w:r w:rsidR="00E74C7A" w:rsidRPr="00A33D7D">
        <w:rPr>
          <w:rFonts w:ascii="Tahoma" w:hAnsi="Tahoma" w:cs="Tahoma"/>
          <w:b/>
          <w:u w:val="single"/>
          <w:lang w:eastAsia="ar-SA"/>
        </w:rPr>
        <w:t>H</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O</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T</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00E74C7A" w:rsidRPr="00A33D7D">
        <w:rPr>
          <w:rFonts w:ascii="Tahoma" w:hAnsi="Tahoma" w:cs="Tahoma"/>
          <w:b/>
          <w:u w:val="single"/>
          <w:lang w:eastAsia="ar-SA"/>
        </w:rPr>
        <w:t xml:space="preserve">  NR</w:t>
      </w:r>
      <w:r w:rsidRPr="00A33D7D">
        <w:rPr>
          <w:rFonts w:ascii="Tahoma" w:hAnsi="Tahoma" w:cs="Tahoma"/>
          <w:b/>
          <w:u w:val="single"/>
          <w:lang w:eastAsia="ar-SA"/>
        </w:rPr>
        <w:t>.</w:t>
      </w:r>
      <w:r w:rsidR="00703178">
        <w:rPr>
          <w:rFonts w:ascii="Tahoma" w:hAnsi="Tahoma" w:cs="Tahoma"/>
          <w:b/>
          <w:u w:val="single"/>
          <w:lang w:eastAsia="ar-SA"/>
        </w:rPr>
        <w:t xml:space="preserve"> </w:t>
      </w:r>
      <w:r w:rsidR="00CA5E90">
        <w:rPr>
          <w:rFonts w:ascii="Tahoma" w:hAnsi="Tahoma" w:cs="Tahoma"/>
          <w:b/>
          <w:u w:val="single"/>
          <w:lang w:eastAsia="ar-SA"/>
        </w:rPr>
        <w:t>129</w:t>
      </w:r>
    </w:p>
    <w:p w:rsidR="00AD3A23" w:rsidRPr="00A33D7D" w:rsidRDefault="00AD3A23" w:rsidP="00A16E4B">
      <w:pPr>
        <w:keepNext/>
        <w:suppressAutoHyphens/>
        <w:ind w:right="29"/>
        <w:jc w:val="center"/>
        <w:outlineLvl w:val="6"/>
        <w:rPr>
          <w:rFonts w:ascii="Tahoma" w:hAnsi="Tahoma" w:cs="Tahoma"/>
          <w:b/>
          <w:lang w:eastAsia="ar-SA"/>
        </w:rPr>
      </w:pPr>
      <w:r w:rsidRPr="00A33D7D">
        <w:rPr>
          <w:rFonts w:ascii="Tahoma" w:hAnsi="Tahoma" w:cs="Tahoma"/>
          <w:b/>
          <w:lang w:eastAsia="ar-SA"/>
        </w:rPr>
        <w:t>d</w:t>
      </w:r>
      <w:r w:rsidR="00CD524F" w:rsidRPr="00A33D7D">
        <w:rPr>
          <w:rFonts w:ascii="Tahoma" w:hAnsi="Tahoma" w:cs="Tahoma"/>
          <w:b/>
          <w:lang w:eastAsia="ar-SA"/>
        </w:rPr>
        <w:t xml:space="preserve">in </w:t>
      </w:r>
      <w:r w:rsidR="00044BAC">
        <w:rPr>
          <w:rFonts w:ascii="Tahoma" w:hAnsi="Tahoma" w:cs="Tahoma"/>
          <w:b/>
          <w:lang w:eastAsia="ar-SA"/>
        </w:rPr>
        <w:t>27</w:t>
      </w:r>
      <w:r w:rsidR="00314649">
        <w:rPr>
          <w:rFonts w:ascii="Tahoma" w:hAnsi="Tahoma" w:cs="Tahoma"/>
          <w:b/>
          <w:lang w:eastAsia="ar-SA"/>
        </w:rPr>
        <w:t xml:space="preserve"> octombrie</w:t>
      </w:r>
      <w:r w:rsidRPr="00A33D7D">
        <w:rPr>
          <w:rFonts w:ascii="Tahoma" w:hAnsi="Tahoma" w:cs="Tahoma"/>
          <w:b/>
          <w:lang w:eastAsia="ar-SA"/>
        </w:rPr>
        <w:t xml:space="preserve"> 2016</w:t>
      </w:r>
    </w:p>
    <w:p w:rsidR="001131F2" w:rsidRPr="00A33D7D" w:rsidRDefault="006C3458" w:rsidP="00703178">
      <w:pPr>
        <w:ind w:left="1134" w:right="567" w:firstLine="282"/>
        <w:jc w:val="center"/>
        <w:rPr>
          <w:rFonts w:ascii="Tahoma" w:hAnsi="Tahoma" w:cs="Tahoma"/>
          <w:b/>
          <w:lang w:eastAsia="ar-SA"/>
        </w:rPr>
      </w:pPr>
      <w:r w:rsidRPr="00A33D7D">
        <w:rPr>
          <w:rFonts w:ascii="Tahoma" w:hAnsi="Tahoma" w:cs="Tahoma"/>
          <w:b/>
          <w:lang w:eastAsia="ar-SA"/>
        </w:rPr>
        <w:t>privind</w:t>
      </w:r>
      <w:r w:rsidR="003662D9" w:rsidRPr="00A33D7D">
        <w:rPr>
          <w:rFonts w:ascii="Tahoma" w:hAnsi="Tahoma" w:cs="Tahoma"/>
          <w:b/>
          <w:lang w:eastAsia="ar-SA"/>
        </w:rPr>
        <w:t xml:space="preserve"> aprobarea</w:t>
      </w:r>
      <w:r w:rsidRPr="00A33D7D">
        <w:rPr>
          <w:rFonts w:ascii="Tahoma" w:hAnsi="Tahoma" w:cs="Tahoma"/>
          <w:b/>
          <w:lang w:eastAsia="ar-SA"/>
        </w:rPr>
        <w:t xml:space="preserve"> </w:t>
      </w:r>
      <w:r w:rsidR="003662D9" w:rsidRPr="00A33D7D">
        <w:rPr>
          <w:rFonts w:ascii="Tahoma" w:hAnsi="Tahoma" w:cs="Tahoma"/>
          <w:b/>
        </w:rPr>
        <w:t xml:space="preserve">rectificării bugetului de venituri și cheltuieli al Municipiului Dej  pe anul 2016 </w:t>
      </w:r>
    </w:p>
    <w:p w:rsidR="00165A11" w:rsidRPr="00A33D7D" w:rsidRDefault="00165A11" w:rsidP="00165A11">
      <w:pPr>
        <w:suppressAutoHyphens/>
        <w:ind w:firstLine="432"/>
        <w:jc w:val="center"/>
        <w:rPr>
          <w:rFonts w:ascii="Tahoma" w:hAnsi="Tahoma" w:cs="Tahoma"/>
          <w:b/>
          <w:lang w:eastAsia="ar-SA"/>
        </w:rPr>
      </w:pPr>
    </w:p>
    <w:p w:rsidR="0002412E" w:rsidRPr="00A33D7D" w:rsidRDefault="0002412E" w:rsidP="00165A11">
      <w:pPr>
        <w:suppressAutoHyphens/>
        <w:ind w:firstLine="432"/>
        <w:jc w:val="both"/>
        <w:rPr>
          <w:rFonts w:ascii="Tahoma" w:hAnsi="Tahoma" w:cs="Tahoma"/>
          <w:lang w:eastAsia="ar-SA"/>
        </w:rPr>
      </w:pPr>
      <w:r w:rsidRPr="00A33D7D">
        <w:rPr>
          <w:rFonts w:ascii="Tahoma" w:hAnsi="Tahoma" w:cs="Tahoma"/>
          <w:b/>
          <w:lang w:eastAsia="ar-SA"/>
        </w:rPr>
        <w:t>Consiliul local al Municipiului Dej,</w:t>
      </w:r>
      <w:r w:rsidRPr="00A33D7D">
        <w:rPr>
          <w:rFonts w:ascii="Tahoma" w:hAnsi="Tahoma" w:cs="Tahoma"/>
          <w:lang w:eastAsia="ar-SA"/>
        </w:rPr>
        <w:t xml:space="preserve"> întrunit în ședința </w:t>
      </w:r>
      <w:r w:rsidR="00670C3F">
        <w:rPr>
          <w:rFonts w:ascii="Tahoma" w:hAnsi="Tahoma" w:cs="Tahoma"/>
          <w:lang w:eastAsia="ar-SA"/>
        </w:rPr>
        <w:t>ordinară</w:t>
      </w:r>
      <w:r w:rsidRPr="00A33D7D">
        <w:rPr>
          <w:rFonts w:ascii="Tahoma" w:hAnsi="Tahoma" w:cs="Tahoma"/>
          <w:lang w:eastAsia="ar-SA"/>
        </w:rPr>
        <w:t xml:space="preserve"> din data de </w:t>
      </w:r>
      <w:r w:rsidR="00044BAC">
        <w:rPr>
          <w:rFonts w:ascii="Tahoma" w:hAnsi="Tahoma" w:cs="Tahoma"/>
          <w:lang w:eastAsia="ar-SA"/>
        </w:rPr>
        <w:t>27</w:t>
      </w:r>
      <w:r w:rsidR="00314649">
        <w:rPr>
          <w:rFonts w:ascii="Tahoma" w:hAnsi="Tahoma" w:cs="Tahoma"/>
          <w:lang w:eastAsia="ar-SA"/>
        </w:rPr>
        <w:t xml:space="preserve"> octombrie</w:t>
      </w:r>
      <w:r w:rsidR="003662D9" w:rsidRPr="00A33D7D">
        <w:rPr>
          <w:rFonts w:ascii="Tahoma" w:hAnsi="Tahoma" w:cs="Tahoma"/>
          <w:lang w:eastAsia="ar-SA"/>
        </w:rPr>
        <w:t xml:space="preserve"> </w:t>
      </w:r>
      <w:r w:rsidRPr="00A33D7D">
        <w:rPr>
          <w:rFonts w:ascii="Tahoma" w:hAnsi="Tahoma" w:cs="Tahoma"/>
          <w:lang w:eastAsia="ar-SA"/>
        </w:rPr>
        <w:t>2016;</w:t>
      </w:r>
    </w:p>
    <w:p w:rsidR="002E21E0" w:rsidRPr="00A33D7D" w:rsidRDefault="0002412E" w:rsidP="00314649">
      <w:pPr>
        <w:suppressAutoHyphens/>
        <w:ind w:firstLine="432"/>
        <w:jc w:val="both"/>
        <w:rPr>
          <w:rFonts w:ascii="Tahoma" w:hAnsi="Tahoma" w:cs="Tahoma"/>
          <w:bCs/>
          <w:lang w:eastAsia="ar-SA"/>
        </w:rPr>
      </w:pPr>
      <w:r w:rsidRPr="00A33D7D">
        <w:rPr>
          <w:rFonts w:ascii="Tahoma" w:hAnsi="Tahoma" w:cs="Tahoma"/>
          <w:bCs/>
          <w:lang w:eastAsia="ar-SA"/>
        </w:rPr>
        <w:t xml:space="preserve">Având în vedere </w:t>
      </w:r>
      <w:r w:rsidRPr="00A33D7D">
        <w:rPr>
          <w:rFonts w:ascii="Tahoma" w:hAnsi="Tahoma" w:cs="Tahoma"/>
          <w:b/>
          <w:bCs/>
          <w:lang w:eastAsia="ar-SA"/>
        </w:rPr>
        <w:t>proiectul de hotărâre</w:t>
      </w:r>
      <w:r w:rsidRPr="00A33D7D">
        <w:rPr>
          <w:rFonts w:ascii="Tahoma" w:hAnsi="Tahoma" w:cs="Tahoma"/>
          <w:bCs/>
          <w:lang w:eastAsia="ar-SA"/>
        </w:rPr>
        <w:t xml:space="preserve">, prezentat </w:t>
      </w:r>
      <w:r w:rsidRPr="00A33D7D">
        <w:rPr>
          <w:rFonts w:ascii="Tahoma" w:hAnsi="Tahoma" w:cs="Tahoma"/>
          <w:b/>
          <w:bCs/>
          <w:lang w:eastAsia="ar-SA"/>
        </w:rPr>
        <w:t>din iniţiativa primarului Municipiului Dej</w:t>
      </w:r>
      <w:r w:rsidRPr="00A33D7D">
        <w:rPr>
          <w:rFonts w:ascii="Tahoma" w:hAnsi="Tahoma" w:cs="Tahoma"/>
          <w:bCs/>
          <w:lang w:eastAsia="ar-SA"/>
        </w:rPr>
        <w:t>, întocmit în baza Raportului Nr.</w:t>
      </w:r>
      <w:r w:rsidR="001131F2" w:rsidRPr="00A33D7D">
        <w:rPr>
          <w:rFonts w:ascii="Tahoma" w:hAnsi="Tahoma" w:cs="Tahoma"/>
        </w:rPr>
        <w:t xml:space="preserve"> </w:t>
      </w:r>
      <w:r w:rsidR="00044BAC">
        <w:rPr>
          <w:rFonts w:ascii="Tahoma" w:hAnsi="Tahoma" w:cs="Tahoma"/>
        </w:rPr>
        <w:t xml:space="preserve">20.471 din data de 16 septembrie 2016, al Direcției economice din cadrul Primăriei Municipiului Dej, prin care se propune spre aprobare rectificarea bugetului d4e venituri și cheltuieli al Municipiului Dej, proiect avizat favorabil în </w:t>
      </w:r>
      <w:r w:rsidR="002E21E0">
        <w:rPr>
          <w:rFonts w:ascii="Tahoma" w:hAnsi="Tahoma" w:cs="Tahoma"/>
          <w:bCs/>
          <w:lang w:eastAsia="ar-SA"/>
        </w:rPr>
        <w:t xml:space="preserve"> ședința de lucru a Comisiei economice din data de </w:t>
      </w:r>
      <w:r w:rsidR="00CA5E90">
        <w:rPr>
          <w:rFonts w:ascii="Tahoma" w:hAnsi="Tahoma" w:cs="Tahoma"/>
          <w:bCs/>
          <w:lang w:eastAsia="ar-SA"/>
        </w:rPr>
        <w:t xml:space="preserve">26 </w:t>
      </w:r>
      <w:r w:rsidR="002E21E0">
        <w:rPr>
          <w:rFonts w:ascii="Tahoma" w:hAnsi="Tahoma" w:cs="Tahoma"/>
          <w:bCs/>
          <w:lang w:eastAsia="ar-SA"/>
        </w:rPr>
        <w:t>octombrie 2016;</w:t>
      </w:r>
    </w:p>
    <w:p w:rsidR="006F4F89" w:rsidRPr="006F4F89" w:rsidRDefault="006F4F89" w:rsidP="006F4F89">
      <w:pPr>
        <w:suppressAutoHyphens/>
        <w:ind w:firstLine="432"/>
        <w:jc w:val="both"/>
        <w:rPr>
          <w:rFonts w:ascii="Tahoma" w:hAnsi="Tahoma" w:cs="Tahoma"/>
          <w:bCs/>
          <w:lang w:eastAsia="ar-SA"/>
        </w:rPr>
      </w:pPr>
      <w:r w:rsidRPr="006F4F89">
        <w:rPr>
          <w:rFonts w:ascii="Tahoma" w:hAnsi="Tahoma" w:cs="Tahoma"/>
          <w:bCs/>
          <w:lang w:eastAsia="ar-SA"/>
        </w:rPr>
        <w:t>Î</w:t>
      </w:r>
      <w:r>
        <w:rPr>
          <w:rFonts w:ascii="Tahoma" w:hAnsi="Tahoma" w:cs="Tahoma"/>
          <w:bCs/>
          <w:lang w:eastAsia="ar-SA"/>
        </w:rPr>
        <w:t>n conformitate cu prevederile</w:t>
      </w:r>
      <w:r w:rsidRPr="006F4F89">
        <w:rPr>
          <w:rFonts w:ascii="Tahoma" w:hAnsi="Tahoma" w:cs="Tahoma"/>
          <w:bCs/>
          <w:lang w:eastAsia="ar-SA"/>
        </w:rPr>
        <w:t xml:space="preserve"> art.</w:t>
      </w:r>
      <w:r w:rsidR="00044BAC">
        <w:rPr>
          <w:rFonts w:ascii="Tahoma" w:hAnsi="Tahoma" w:cs="Tahoma"/>
          <w:bCs/>
          <w:lang w:eastAsia="ar-SA"/>
        </w:rPr>
        <w:t xml:space="preserve"> </w:t>
      </w:r>
      <w:r w:rsidRPr="006F4F89">
        <w:rPr>
          <w:rFonts w:ascii="Tahoma" w:hAnsi="Tahoma" w:cs="Tahoma"/>
          <w:bCs/>
          <w:lang w:eastAsia="ar-SA"/>
        </w:rPr>
        <w:t>19, alin</w:t>
      </w:r>
      <w:r>
        <w:rPr>
          <w:rFonts w:ascii="Tahoma" w:hAnsi="Tahoma" w:cs="Tahoma"/>
          <w:bCs/>
          <w:lang w:eastAsia="ar-SA"/>
        </w:rPr>
        <w:t xml:space="preserve">. </w:t>
      </w:r>
      <w:r w:rsidRPr="006F4F89">
        <w:rPr>
          <w:rFonts w:ascii="Tahoma" w:hAnsi="Tahoma" w:cs="Tahoma"/>
          <w:bCs/>
          <w:lang w:eastAsia="ar-SA"/>
        </w:rPr>
        <w:t xml:space="preserve">(2), </w:t>
      </w:r>
      <w:r>
        <w:rPr>
          <w:rFonts w:ascii="Tahoma" w:hAnsi="Tahoma" w:cs="Tahoma"/>
          <w:bCs/>
          <w:lang w:eastAsia="ar-SA"/>
        </w:rPr>
        <w:t xml:space="preserve">din Legea Nr. </w:t>
      </w:r>
      <w:r w:rsidRPr="006F4F89">
        <w:rPr>
          <w:rFonts w:ascii="Tahoma" w:hAnsi="Tahoma" w:cs="Tahoma"/>
          <w:bCs/>
          <w:lang w:eastAsia="ar-SA"/>
        </w:rPr>
        <w:t>273/2006</w:t>
      </w:r>
      <w:r>
        <w:rPr>
          <w:rFonts w:ascii="Tahoma" w:hAnsi="Tahoma" w:cs="Tahoma"/>
          <w:bCs/>
          <w:lang w:eastAsia="ar-SA"/>
        </w:rPr>
        <w:t xml:space="preserve"> </w:t>
      </w:r>
      <w:r w:rsidRPr="006F4F89">
        <w:rPr>
          <w:rFonts w:ascii="Tahoma" w:hAnsi="Tahoma" w:cs="Tahoma"/>
          <w:bCs/>
          <w:lang w:eastAsia="ar-SA"/>
        </w:rPr>
        <w:t>-</w:t>
      </w:r>
      <w:r>
        <w:rPr>
          <w:rFonts w:ascii="Tahoma" w:hAnsi="Tahoma" w:cs="Tahoma"/>
          <w:bCs/>
          <w:lang w:eastAsia="ar-SA"/>
        </w:rPr>
        <w:t xml:space="preserve"> </w:t>
      </w:r>
      <w:r w:rsidRPr="006F4F89">
        <w:rPr>
          <w:rFonts w:ascii="Tahoma" w:hAnsi="Tahoma" w:cs="Tahoma"/>
          <w:bCs/>
          <w:lang w:eastAsia="ar-SA"/>
        </w:rPr>
        <w:t>lege privind finanţele publice locale, cu privire la rectificarea bugetului de venituri și cheltuieli</w:t>
      </w:r>
      <w:r>
        <w:rPr>
          <w:rFonts w:ascii="Tahoma" w:hAnsi="Tahoma" w:cs="Tahoma"/>
          <w:bCs/>
          <w:lang w:eastAsia="ar-SA"/>
        </w:rPr>
        <w:t>;</w:t>
      </w:r>
    </w:p>
    <w:p w:rsidR="00703178" w:rsidRDefault="006F4F89" w:rsidP="006F4F89">
      <w:pPr>
        <w:suppressAutoHyphens/>
        <w:ind w:firstLine="432"/>
        <w:jc w:val="both"/>
        <w:rPr>
          <w:rFonts w:ascii="Tahoma" w:hAnsi="Tahoma" w:cs="Tahoma"/>
          <w:bCs/>
          <w:lang w:eastAsia="ar-SA"/>
        </w:rPr>
      </w:pPr>
      <w:r w:rsidRPr="006F4F89">
        <w:rPr>
          <w:rFonts w:ascii="Tahoma" w:hAnsi="Tahoma" w:cs="Tahoma"/>
          <w:bCs/>
          <w:lang w:eastAsia="ar-SA"/>
        </w:rPr>
        <w:t>În temeiul prevederilor art. 36</w:t>
      </w:r>
      <w:r>
        <w:rPr>
          <w:rFonts w:ascii="Tahoma" w:hAnsi="Tahoma" w:cs="Tahoma"/>
          <w:bCs/>
          <w:lang w:eastAsia="ar-SA"/>
        </w:rPr>
        <w:t>,</w:t>
      </w:r>
      <w:r w:rsidRPr="006F4F89">
        <w:rPr>
          <w:rFonts w:ascii="Tahoma" w:hAnsi="Tahoma" w:cs="Tahoma"/>
          <w:bCs/>
          <w:lang w:eastAsia="ar-SA"/>
        </w:rPr>
        <w:t xml:space="preserve"> alin.</w:t>
      </w:r>
      <w:r>
        <w:rPr>
          <w:rFonts w:ascii="Tahoma" w:hAnsi="Tahoma" w:cs="Tahoma"/>
          <w:bCs/>
          <w:lang w:eastAsia="ar-SA"/>
        </w:rPr>
        <w:t xml:space="preserve"> (</w:t>
      </w:r>
      <w:r w:rsidR="00044BAC">
        <w:rPr>
          <w:rFonts w:ascii="Tahoma" w:hAnsi="Tahoma" w:cs="Tahoma"/>
          <w:bCs/>
          <w:lang w:eastAsia="ar-SA"/>
        </w:rPr>
        <w:t>4</w:t>
      </w:r>
      <w:r>
        <w:rPr>
          <w:rFonts w:ascii="Tahoma" w:hAnsi="Tahoma" w:cs="Tahoma"/>
          <w:bCs/>
          <w:lang w:eastAsia="ar-SA"/>
        </w:rPr>
        <w:t>),</w:t>
      </w:r>
      <w:r w:rsidR="00044BAC">
        <w:rPr>
          <w:rFonts w:ascii="Tahoma" w:hAnsi="Tahoma" w:cs="Tahoma"/>
          <w:bCs/>
          <w:lang w:eastAsia="ar-SA"/>
        </w:rPr>
        <w:t xml:space="preserve"> lit. a</w:t>
      </w:r>
      <w:r w:rsidRPr="006F4F89">
        <w:rPr>
          <w:rFonts w:ascii="Tahoma" w:hAnsi="Tahoma" w:cs="Tahoma"/>
          <w:bCs/>
          <w:lang w:eastAsia="ar-SA"/>
        </w:rPr>
        <w:t xml:space="preserve">) </w:t>
      </w:r>
      <w:r w:rsidR="00044BAC">
        <w:rPr>
          <w:rFonts w:ascii="Tahoma" w:hAnsi="Tahoma" w:cs="Tahoma"/>
          <w:bCs/>
          <w:lang w:eastAsia="ar-SA"/>
        </w:rPr>
        <w:t>și art. 45, alin. (2), lit. a)</w:t>
      </w:r>
      <w:r w:rsidR="00314649" w:rsidRPr="00314649">
        <w:rPr>
          <w:rFonts w:ascii="Tahoma" w:hAnsi="Tahoma" w:cs="Tahoma"/>
          <w:bCs/>
          <w:lang w:eastAsia="ar-SA"/>
        </w:rPr>
        <w:t xml:space="preserve"> </w:t>
      </w:r>
      <w:r w:rsidR="0002412E" w:rsidRPr="00A33D7D">
        <w:rPr>
          <w:rFonts w:ascii="Tahoma" w:hAnsi="Tahoma" w:cs="Tahoma"/>
          <w:bCs/>
          <w:lang w:eastAsia="ar-SA"/>
        </w:rPr>
        <w:t>din Legea Nr. 215/2001 privind administrația publică locală, republicată, cu modificările și completările ulterioare,</w:t>
      </w:r>
    </w:p>
    <w:p w:rsidR="00314649" w:rsidRDefault="00314649" w:rsidP="00703178">
      <w:pPr>
        <w:suppressAutoHyphens/>
        <w:ind w:firstLine="432"/>
        <w:jc w:val="both"/>
        <w:rPr>
          <w:rFonts w:ascii="Tahoma" w:hAnsi="Tahoma" w:cs="Tahoma"/>
          <w:bCs/>
          <w:lang w:eastAsia="ar-SA"/>
        </w:rPr>
      </w:pPr>
    </w:p>
    <w:p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H O T Ă R Ă Ș T E :</w:t>
      </w:r>
    </w:p>
    <w:p w:rsidR="00314649" w:rsidRPr="00A33D7D" w:rsidRDefault="00314649" w:rsidP="00703178">
      <w:pPr>
        <w:suppressAutoHyphens/>
        <w:ind w:firstLine="432"/>
        <w:jc w:val="center"/>
        <w:rPr>
          <w:rFonts w:ascii="Tahoma" w:hAnsi="Tahoma" w:cs="Tahoma"/>
          <w:b/>
          <w:bCs/>
          <w:color w:val="000000"/>
          <w:u w:val="single"/>
          <w:lang w:val="en-US"/>
        </w:rPr>
      </w:pPr>
    </w:p>
    <w:p w:rsidR="006F4F89" w:rsidRPr="006F4F89" w:rsidRDefault="00165A11" w:rsidP="006F4F89">
      <w:pPr>
        <w:ind w:firstLine="720"/>
        <w:jc w:val="both"/>
        <w:rPr>
          <w:rFonts w:ascii="Tahoma" w:hAnsi="Tahoma" w:cs="Tahoma"/>
        </w:rPr>
      </w:pPr>
      <w:r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 xml:space="preserve">. </w:t>
      </w:r>
      <w:r w:rsidR="005A3D01" w:rsidRPr="00A33D7D">
        <w:rPr>
          <w:rFonts w:ascii="Tahoma" w:hAnsi="Tahoma" w:cs="Tahoma"/>
          <w:b/>
          <w:snapToGrid w:val="0"/>
          <w:color w:val="000000"/>
          <w:lang w:eastAsia="en-US"/>
        </w:rPr>
        <w:t xml:space="preserve"> Aprobă </w:t>
      </w:r>
      <w:r w:rsidR="005A3D01" w:rsidRPr="00A33D7D">
        <w:rPr>
          <w:rFonts w:ascii="Tahoma" w:hAnsi="Tahoma" w:cs="Tahoma"/>
          <w:b/>
        </w:rPr>
        <w:t xml:space="preserve"> rectificarea bugetului de venituri și cheltuieli al Municipiului Dej, pe anul 2016</w:t>
      </w:r>
      <w:r w:rsidR="006F4F89">
        <w:rPr>
          <w:rFonts w:ascii="Tahoma" w:hAnsi="Tahoma" w:cs="Tahoma"/>
          <w:b/>
        </w:rPr>
        <w:t xml:space="preserve">, </w:t>
      </w:r>
      <w:r w:rsidR="006F4F89" w:rsidRPr="006F4F89">
        <w:rPr>
          <w:rFonts w:ascii="Tahoma" w:hAnsi="Tahoma" w:cs="Tahoma"/>
          <w:b/>
        </w:rPr>
        <w:t xml:space="preserve">pe capitole, subcapitole, titluri </w:t>
      </w:r>
      <w:r w:rsidR="006F4F89" w:rsidRPr="006F4F89">
        <w:rPr>
          <w:rFonts w:ascii="Tahoma" w:hAnsi="Tahoma" w:cs="Tahoma"/>
        </w:rPr>
        <w:t>după cum urmează:</w:t>
      </w:r>
    </w:p>
    <w:p w:rsidR="006F4F89" w:rsidRPr="006F4F89" w:rsidRDefault="006F4F89" w:rsidP="006F4F89">
      <w:pPr>
        <w:ind w:firstLine="720"/>
        <w:jc w:val="both"/>
        <w:rPr>
          <w:rFonts w:ascii="Tahoma" w:hAnsi="Tahoma" w:cs="Tahoma"/>
          <w:b/>
        </w:rPr>
      </w:pPr>
    </w:p>
    <w:tbl>
      <w:tblPr>
        <w:tblW w:w="9776" w:type="dxa"/>
        <w:tblInd w:w="113" w:type="dxa"/>
        <w:tblLook w:val="04A0" w:firstRow="1" w:lastRow="0" w:firstColumn="1" w:lastColumn="0" w:noHBand="0" w:noVBand="1"/>
      </w:tblPr>
      <w:tblGrid>
        <w:gridCol w:w="5504"/>
        <w:gridCol w:w="1295"/>
        <w:gridCol w:w="1560"/>
        <w:gridCol w:w="1417"/>
      </w:tblGrid>
      <w:tr w:rsidR="004B3F4E" w:rsidRPr="0094325D" w:rsidTr="001C15CD">
        <w:trPr>
          <w:trHeight w:val="133"/>
        </w:trPr>
        <w:tc>
          <w:tcPr>
            <w:tcW w:w="5504" w:type="dxa"/>
            <w:tcBorders>
              <w:top w:val="single" w:sz="4" w:space="0" w:color="auto"/>
              <w:left w:val="single" w:sz="4" w:space="0" w:color="auto"/>
              <w:bottom w:val="single" w:sz="4" w:space="0" w:color="auto"/>
              <w:right w:val="single" w:sz="4" w:space="0" w:color="auto"/>
            </w:tcBorders>
            <w:shd w:val="clear" w:color="auto" w:fill="auto"/>
            <w:noWrap/>
            <w:hideMark/>
          </w:tcPr>
          <w:p w:rsidR="004B3F4E" w:rsidRPr="004B3F4E" w:rsidRDefault="004B3F4E" w:rsidP="00DD5A44">
            <w:pPr>
              <w:rPr>
                <w:rFonts w:ascii="Tahoma" w:hAnsi="Tahoma" w:cs="Tahoma"/>
                <w:b/>
              </w:rPr>
            </w:pPr>
            <w:r w:rsidRPr="004B3F4E">
              <w:rPr>
                <w:rFonts w:ascii="Tahoma" w:hAnsi="Tahoma" w:cs="Tahoma"/>
                <w:b/>
              </w:rPr>
              <w:t>Capitol , titlu</w:t>
            </w:r>
          </w:p>
        </w:tc>
        <w:tc>
          <w:tcPr>
            <w:tcW w:w="1295" w:type="dxa"/>
            <w:tcBorders>
              <w:top w:val="single" w:sz="4" w:space="0" w:color="auto"/>
              <w:left w:val="nil"/>
              <w:bottom w:val="single" w:sz="4" w:space="0" w:color="auto"/>
              <w:right w:val="single" w:sz="4" w:space="0" w:color="auto"/>
            </w:tcBorders>
            <w:shd w:val="clear" w:color="auto" w:fill="auto"/>
            <w:noWrap/>
            <w:hideMark/>
          </w:tcPr>
          <w:p w:rsidR="004B3F4E" w:rsidRPr="004B3F4E" w:rsidRDefault="004B3F4E" w:rsidP="00DD5A44">
            <w:pPr>
              <w:rPr>
                <w:rFonts w:ascii="Tahoma" w:hAnsi="Tahoma" w:cs="Tahoma"/>
                <w:b/>
              </w:rPr>
            </w:pPr>
            <w:r w:rsidRPr="004B3F4E">
              <w:rPr>
                <w:rFonts w:ascii="Tahoma" w:hAnsi="Tahoma" w:cs="Tahoma"/>
                <w:b/>
              </w:rPr>
              <w:t xml:space="preserve">Buget initial </w:t>
            </w:r>
          </w:p>
        </w:tc>
        <w:tc>
          <w:tcPr>
            <w:tcW w:w="1560" w:type="dxa"/>
            <w:tcBorders>
              <w:top w:val="single" w:sz="4" w:space="0" w:color="auto"/>
              <w:left w:val="nil"/>
              <w:bottom w:val="single" w:sz="4" w:space="0" w:color="auto"/>
              <w:right w:val="single" w:sz="4" w:space="0" w:color="auto"/>
            </w:tcBorders>
            <w:shd w:val="clear" w:color="auto" w:fill="auto"/>
            <w:noWrap/>
            <w:hideMark/>
          </w:tcPr>
          <w:p w:rsidR="004B3F4E" w:rsidRPr="004B3F4E" w:rsidRDefault="004B3F4E" w:rsidP="00DD5A44">
            <w:pPr>
              <w:rPr>
                <w:rFonts w:ascii="Tahoma" w:hAnsi="Tahoma" w:cs="Tahoma"/>
                <w:b/>
              </w:rPr>
            </w:pPr>
            <w:r w:rsidRPr="004B3F4E">
              <w:rPr>
                <w:rFonts w:ascii="Tahoma" w:hAnsi="Tahoma" w:cs="Tahoma"/>
                <w:b/>
              </w:rPr>
              <w:t>Influenta</w:t>
            </w:r>
          </w:p>
        </w:tc>
        <w:tc>
          <w:tcPr>
            <w:tcW w:w="1417" w:type="dxa"/>
            <w:tcBorders>
              <w:top w:val="single" w:sz="4" w:space="0" w:color="auto"/>
              <w:left w:val="nil"/>
              <w:bottom w:val="single" w:sz="4" w:space="0" w:color="auto"/>
              <w:right w:val="single" w:sz="4" w:space="0" w:color="auto"/>
            </w:tcBorders>
            <w:shd w:val="clear" w:color="auto" w:fill="auto"/>
            <w:noWrap/>
            <w:hideMark/>
          </w:tcPr>
          <w:p w:rsidR="004B3F4E" w:rsidRPr="004B3F4E" w:rsidRDefault="004B3F4E" w:rsidP="00DD5A44">
            <w:pPr>
              <w:rPr>
                <w:rFonts w:ascii="Tahoma" w:hAnsi="Tahoma" w:cs="Tahoma"/>
                <w:b/>
              </w:rPr>
            </w:pPr>
            <w:r w:rsidRPr="004B3F4E">
              <w:rPr>
                <w:rFonts w:ascii="Tahoma" w:hAnsi="Tahoma" w:cs="Tahoma"/>
                <w:b/>
              </w:rPr>
              <w:t>Buget final</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4B3F4E">
            <w:r w:rsidRPr="0069164D">
              <w:t>Cap. 51 Autorit</w:t>
            </w:r>
            <w:r>
              <w:t>ăț</w:t>
            </w:r>
            <w:r w:rsidRPr="0069164D">
              <w:t>i Publice  -  Titlul 10 Cheltuieli de personal</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5,123.85</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-572.00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4,551.85</w:t>
            </w:r>
          </w:p>
        </w:tc>
      </w:tr>
      <w:tr w:rsidR="004B3F4E" w:rsidRPr="0094325D" w:rsidTr="001C15CD">
        <w:trPr>
          <w:trHeight w:val="133"/>
        </w:trPr>
        <w:tc>
          <w:tcPr>
            <w:tcW w:w="5504" w:type="dxa"/>
            <w:tcBorders>
              <w:top w:val="single" w:sz="4" w:space="0" w:color="auto"/>
              <w:left w:val="single" w:sz="4" w:space="0" w:color="auto"/>
              <w:bottom w:val="single" w:sz="4" w:space="0" w:color="auto"/>
              <w:right w:val="single" w:sz="4" w:space="0" w:color="auto"/>
            </w:tcBorders>
            <w:shd w:val="clear" w:color="auto" w:fill="auto"/>
            <w:noWrap/>
            <w:hideMark/>
          </w:tcPr>
          <w:p w:rsidR="004B3F4E" w:rsidRPr="0069164D" w:rsidRDefault="004B3F4E" w:rsidP="004B3F4E">
            <w:r w:rsidRPr="0069164D">
              <w:t>Cap.51 Autorit</w:t>
            </w:r>
            <w:r>
              <w:t>ăț</w:t>
            </w:r>
            <w:r w:rsidRPr="0069164D">
              <w:t>i publice  Titlul 20  Bunuri si servicii</w:t>
            </w:r>
          </w:p>
        </w:tc>
        <w:tc>
          <w:tcPr>
            <w:tcW w:w="1295" w:type="dxa"/>
            <w:tcBorders>
              <w:top w:val="single" w:sz="4" w:space="0" w:color="auto"/>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1,730.21</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180.00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1,910.21</w:t>
            </w:r>
          </w:p>
        </w:tc>
      </w:tr>
      <w:tr w:rsidR="004B3F4E" w:rsidRPr="0094325D" w:rsidTr="001C15CD">
        <w:trPr>
          <w:trHeight w:val="133"/>
        </w:trPr>
        <w:tc>
          <w:tcPr>
            <w:tcW w:w="5504" w:type="dxa"/>
            <w:tcBorders>
              <w:top w:val="single" w:sz="4" w:space="0" w:color="auto"/>
              <w:left w:val="single" w:sz="4" w:space="0" w:color="auto"/>
              <w:bottom w:val="single" w:sz="4" w:space="0" w:color="auto"/>
              <w:right w:val="single" w:sz="4" w:space="0" w:color="auto"/>
            </w:tcBorders>
            <w:shd w:val="clear" w:color="auto" w:fill="auto"/>
            <w:noWrap/>
            <w:hideMark/>
          </w:tcPr>
          <w:p w:rsidR="004B3F4E" w:rsidRPr="0069164D" w:rsidRDefault="004B3F4E" w:rsidP="004B3F4E">
            <w:r w:rsidRPr="0069164D">
              <w:t>Cap.51 Autorit</w:t>
            </w:r>
            <w:r>
              <w:t>ăț</w:t>
            </w:r>
            <w:r w:rsidRPr="0069164D">
              <w:t xml:space="preserve">i publice  Titlul 71 </w:t>
            </w:r>
          </w:p>
        </w:tc>
        <w:tc>
          <w:tcPr>
            <w:tcW w:w="1295" w:type="dxa"/>
            <w:tcBorders>
              <w:top w:val="single" w:sz="4" w:space="0" w:color="auto"/>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2,551.00</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E24A8D" w:rsidP="00FE121B">
            <w:pPr>
              <w:jc w:val="right"/>
            </w:pPr>
            <w:r>
              <w:t>177</w:t>
            </w:r>
            <w:r w:rsidR="004B3F4E" w:rsidRPr="0069164D">
              <w:t>.00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E24A8D" w:rsidP="00FE121B">
            <w:pPr>
              <w:jc w:val="right"/>
            </w:pPr>
            <w:r>
              <w:t>2,729</w:t>
            </w:r>
            <w:r w:rsidR="004B3F4E" w:rsidRPr="0069164D">
              <w:t>.00</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DD5A44">
            <w:r w:rsidRPr="0069164D">
              <w:t>Cap.54  Servicii Publice Generale  - Titlul 10 Cheltuieli de personal</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449.20</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-30.00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419.20</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4B3F4E">
            <w:r w:rsidRPr="0069164D">
              <w:t xml:space="preserve">Cap.56 Transferuri cu caracter </w:t>
            </w:r>
            <w:r>
              <w:t>general – titlul 51 Transferuri î</w:t>
            </w:r>
            <w:r w:rsidRPr="0069164D">
              <w:t>ntre unit</w:t>
            </w:r>
            <w:r>
              <w:t>ăț</w:t>
            </w:r>
            <w:r w:rsidRPr="0069164D">
              <w:t xml:space="preserve">i ale admin. publice </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40.00</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-10.00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30.00</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DD5A44">
            <w:r>
              <w:t>Cap. 61 Ordine Publică</w:t>
            </w:r>
            <w:r w:rsidRPr="0069164D">
              <w:t xml:space="preserve"> - Titlul 10 Cheltuieli de personal</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1,663.20</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7D5CF6" w:rsidP="00FE121B">
            <w:pPr>
              <w:jc w:val="right"/>
            </w:pPr>
            <w:r>
              <w:t>-1</w:t>
            </w:r>
            <w:r w:rsidR="00FD32C4">
              <w:t>42</w:t>
            </w:r>
            <w:r w:rsidR="004B3F4E" w:rsidRPr="0069164D">
              <w:t>.00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w:t>
            </w:r>
            <w:r w:rsidR="007D5CF6">
              <w:t>5</w:t>
            </w:r>
            <w:r w:rsidR="00FD32C4">
              <w:t>2</w:t>
            </w:r>
            <w:r w:rsidR="007D5CF6">
              <w:t>1</w:t>
            </w:r>
            <w:r w:rsidRPr="0069164D">
              <w:t>.20</w:t>
            </w:r>
          </w:p>
        </w:tc>
      </w:tr>
      <w:tr w:rsidR="004B3F4E" w:rsidRPr="0094325D" w:rsidTr="001C15CD">
        <w:trPr>
          <w:trHeight w:val="352"/>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4B3F4E">
            <w:r w:rsidRPr="0069164D">
              <w:t xml:space="preserve">Cap.65 </w:t>
            </w:r>
            <w:r>
              <w:t>Învățământ</w:t>
            </w:r>
            <w:r w:rsidRPr="0069164D">
              <w:t xml:space="preserve"> - titlul 20 Bunuri si servicii</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3,281.00</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208.00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3,489.00</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DD5A44">
            <w:r w:rsidRPr="0069164D">
              <w:t xml:space="preserve">Cap.65 </w:t>
            </w:r>
            <w:r>
              <w:t>Învățământ</w:t>
            </w:r>
            <w:r w:rsidRPr="0069164D">
              <w:t xml:space="preserve"> - titlul 71</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575.00</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158.00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733.00</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4B3F4E">
            <w:r w:rsidRPr="0069164D">
              <w:t>Cap. 66  S</w:t>
            </w:r>
            <w:r>
              <w:t>ănă</w:t>
            </w:r>
            <w:r w:rsidRPr="0069164D">
              <w:t>tate - Titlul 10 Cheltuieli de personal</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637.27</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-20.00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617.27</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DD5A44">
            <w:r w:rsidRPr="0069164D">
              <w:t>Cap.67 Cultura, recreere, Religie - Titlul 10 Cheltuieli de personal</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1,659.99</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w:t>
            </w:r>
            <w:r w:rsidR="007D5CF6">
              <w:t>12</w:t>
            </w:r>
            <w:r w:rsidR="00FD32C4">
              <w:t>7</w:t>
            </w:r>
            <w:r w:rsidRPr="0069164D">
              <w:t>.00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1,5</w:t>
            </w:r>
            <w:r w:rsidR="007D5CF6">
              <w:t>3</w:t>
            </w:r>
            <w:r w:rsidR="00FD32C4">
              <w:t>2</w:t>
            </w:r>
            <w:r w:rsidRPr="0069164D">
              <w:t>.99</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DD5A44">
            <w:r w:rsidRPr="0069164D">
              <w:t>Cap.67 Cultura, recreere, Religie - Titlul 20 Bunuri si servicii</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4,032.00</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131.00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4,163.00</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DD5A44">
            <w:r w:rsidRPr="0069164D">
              <w:t>Cap.67 Cultura, recreere, Religie - Titlul 71</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8,399.69</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85.00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8,484.69</w:t>
            </w:r>
          </w:p>
        </w:tc>
      </w:tr>
      <w:tr w:rsidR="004B3F4E" w:rsidRPr="0094325D" w:rsidTr="001C15CD">
        <w:trPr>
          <w:trHeight w:val="400"/>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4B3F4E">
            <w:r w:rsidRPr="0069164D">
              <w:t>Cap.68 Asisten</w:t>
            </w:r>
            <w:r>
              <w:t>ță socială</w:t>
            </w:r>
            <w:r w:rsidRPr="0069164D">
              <w:t xml:space="preserve"> titlul 20 Bunuri si servicii</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1,310.00</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25.00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1,335.00</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4B3F4E">
            <w:r>
              <w:t>Cap.68 Asistență socială</w:t>
            </w:r>
            <w:r w:rsidRPr="0069164D">
              <w:t xml:space="preserve"> titlul 57 Ajutor social</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2,050.00</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15.00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2,065.00</w:t>
            </w:r>
          </w:p>
        </w:tc>
      </w:tr>
      <w:tr w:rsidR="004B3F4E" w:rsidRPr="0094325D"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DD5A44">
            <w:r>
              <w:t>Cap.70  Servicii și dezvoltare publică</w:t>
            </w:r>
            <w:r w:rsidRPr="0069164D">
              <w:t xml:space="preserve"> -  Titlul 10 Cheltuieli de personal</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499.12</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-50.00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449.12</w:t>
            </w:r>
          </w:p>
        </w:tc>
      </w:tr>
      <w:tr w:rsidR="004B3F4E" w:rsidRPr="00874B54" w:rsidTr="001C15CD">
        <w:trPr>
          <w:trHeight w:val="133"/>
        </w:trPr>
        <w:tc>
          <w:tcPr>
            <w:tcW w:w="5504" w:type="dxa"/>
            <w:tcBorders>
              <w:top w:val="single" w:sz="4" w:space="0" w:color="auto"/>
              <w:left w:val="single" w:sz="4" w:space="0" w:color="auto"/>
              <w:bottom w:val="single" w:sz="4" w:space="0" w:color="auto"/>
              <w:right w:val="single" w:sz="4" w:space="0" w:color="auto"/>
            </w:tcBorders>
            <w:shd w:val="clear" w:color="auto" w:fill="auto"/>
            <w:noWrap/>
            <w:hideMark/>
          </w:tcPr>
          <w:p w:rsidR="004B3F4E" w:rsidRPr="0069164D" w:rsidRDefault="004B3F4E" w:rsidP="00DD5A44">
            <w:r>
              <w:lastRenderedPageBreak/>
              <w:t>Cap.70 Servicii și dezvoltare publică Titlul 20 Bunuri ș</w:t>
            </w:r>
            <w:r w:rsidRPr="0069164D">
              <w:t>i servicii</w:t>
            </w:r>
          </w:p>
        </w:tc>
        <w:tc>
          <w:tcPr>
            <w:tcW w:w="1295" w:type="dxa"/>
            <w:tcBorders>
              <w:top w:val="single" w:sz="4" w:space="0" w:color="auto"/>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1,600.00</w:t>
            </w:r>
          </w:p>
        </w:tc>
        <w:tc>
          <w:tcPr>
            <w:tcW w:w="1560" w:type="dxa"/>
            <w:tcBorders>
              <w:top w:val="single" w:sz="4" w:space="0" w:color="auto"/>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80.00</w:t>
            </w:r>
          </w:p>
        </w:tc>
        <w:tc>
          <w:tcPr>
            <w:tcW w:w="1417" w:type="dxa"/>
            <w:tcBorders>
              <w:top w:val="single" w:sz="4" w:space="0" w:color="auto"/>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1,680.00</w:t>
            </w:r>
          </w:p>
        </w:tc>
      </w:tr>
      <w:tr w:rsidR="004B3F4E" w:rsidRPr="00874B54"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DD5A44">
            <w:r w:rsidRPr="0069164D">
              <w:t xml:space="preserve">Cap.70 </w:t>
            </w:r>
            <w:r>
              <w:t xml:space="preserve">Servicii și dezvoltare publică </w:t>
            </w:r>
            <w:r w:rsidRPr="0069164D">
              <w:t xml:space="preserve">Titlul 71 </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2,443.25</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103.00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2,546.25</w:t>
            </w:r>
          </w:p>
        </w:tc>
      </w:tr>
      <w:tr w:rsidR="004B3F4E" w:rsidRPr="00874B54"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DD5A44">
            <w:r>
              <w:t>Cap. 74 Protecț</w:t>
            </w:r>
            <w:r w:rsidRPr="0069164D">
              <w:t>ia mediului  - Titlul 10 Cheltuieli de personal</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128.87</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-20.00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108.87</w:t>
            </w:r>
          </w:p>
        </w:tc>
      </w:tr>
      <w:tr w:rsidR="004B3F4E" w:rsidRPr="00874B54" w:rsidTr="001C15CD">
        <w:trPr>
          <w:trHeight w:val="133"/>
        </w:trPr>
        <w:tc>
          <w:tcPr>
            <w:tcW w:w="5504" w:type="dxa"/>
            <w:tcBorders>
              <w:top w:val="nil"/>
              <w:left w:val="single" w:sz="4" w:space="0" w:color="auto"/>
              <w:bottom w:val="single" w:sz="4" w:space="0" w:color="auto"/>
              <w:right w:val="single" w:sz="4" w:space="0" w:color="auto"/>
            </w:tcBorders>
            <w:shd w:val="clear" w:color="auto" w:fill="auto"/>
            <w:noWrap/>
            <w:hideMark/>
          </w:tcPr>
          <w:p w:rsidR="004B3F4E" w:rsidRPr="0069164D" w:rsidRDefault="004B3F4E" w:rsidP="00DD5A44">
            <w:r>
              <w:t>Cap. 74 Protecț</w:t>
            </w:r>
            <w:r w:rsidRPr="0069164D">
              <w:t>ia mediului  - Titlul 20 Bunuri si servicii</w:t>
            </w:r>
          </w:p>
        </w:tc>
        <w:tc>
          <w:tcPr>
            <w:tcW w:w="1295"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948.00</w:t>
            </w:r>
          </w:p>
        </w:tc>
        <w:tc>
          <w:tcPr>
            <w:tcW w:w="1560"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150.00</w:t>
            </w:r>
          </w:p>
        </w:tc>
        <w:tc>
          <w:tcPr>
            <w:tcW w:w="1417" w:type="dxa"/>
            <w:tcBorders>
              <w:top w:val="nil"/>
              <w:left w:val="nil"/>
              <w:bottom w:val="single" w:sz="4" w:space="0" w:color="auto"/>
              <w:right w:val="single" w:sz="4" w:space="0" w:color="auto"/>
            </w:tcBorders>
            <w:shd w:val="clear" w:color="auto" w:fill="auto"/>
            <w:noWrap/>
            <w:hideMark/>
          </w:tcPr>
          <w:p w:rsidR="004B3F4E" w:rsidRPr="0069164D" w:rsidRDefault="004B3F4E" w:rsidP="00FE121B">
            <w:pPr>
              <w:jc w:val="right"/>
            </w:pPr>
            <w:r w:rsidRPr="0069164D">
              <w:t>1,098.00</w:t>
            </w:r>
          </w:p>
        </w:tc>
      </w:tr>
      <w:tr w:rsidR="00FE121B" w:rsidRPr="00874B54" w:rsidTr="001C15CD">
        <w:trPr>
          <w:trHeight w:val="179"/>
        </w:trPr>
        <w:tc>
          <w:tcPr>
            <w:tcW w:w="5504" w:type="dxa"/>
            <w:tcBorders>
              <w:top w:val="nil"/>
              <w:left w:val="single" w:sz="4" w:space="0" w:color="auto"/>
              <w:bottom w:val="single" w:sz="4" w:space="0" w:color="auto"/>
              <w:right w:val="single" w:sz="4" w:space="0" w:color="auto"/>
            </w:tcBorders>
            <w:shd w:val="clear" w:color="auto" w:fill="auto"/>
            <w:noWrap/>
          </w:tcPr>
          <w:p w:rsidR="00FE121B" w:rsidRPr="0069164D" w:rsidRDefault="00FE121B" w:rsidP="00FE121B">
            <w:r w:rsidRPr="0069164D">
              <w:t>Cap.84 Transporturi  -  Titlul 10 Cheltuieli de personal</w:t>
            </w:r>
          </w:p>
        </w:tc>
        <w:tc>
          <w:tcPr>
            <w:tcW w:w="1295" w:type="dxa"/>
            <w:tcBorders>
              <w:top w:val="nil"/>
              <w:left w:val="nil"/>
              <w:bottom w:val="single" w:sz="4" w:space="0" w:color="auto"/>
              <w:right w:val="single" w:sz="4" w:space="0" w:color="auto"/>
            </w:tcBorders>
            <w:shd w:val="clear" w:color="auto" w:fill="auto"/>
            <w:noWrap/>
          </w:tcPr>
          <w:p w:rsidR="00FE121B" w:rsidRPr="0069164D" w:rsidRDefault="00FE121B" w:rsidP="00FE121B">
            <w:pPr>
              <w:jc w:val="right"/>
            </w:pPr>
            <w:r w:rsidRPr="0069164D">
              <w:t>1,114.47</w:t>
            </w:r>
          </w:p>
        </w:tc>
        <w:tc>
          <w:tcPr>
            <w:tcW w:w="1560" w:type="dxa"/>
            <w:tcBorders>
              <w:top w:val="nil"/>
              <w:left w:val="nil"/>
              <w:bottom w:val="single" w:sz="4" w:space="0" w:color="auto"/>
              <w:right w:val="single" w:sz="4" w:space="0" w:color="auto"/>
            </w:tcBorders>
            <w:shd w:val="clear" w:color="auto" w:fill="auto"/>
            <w:noWrap/>
          </w:tcPr>
          <w:p w:rsidR="00FE121B" w:rsidRPr="0069164D" w:rsidRDefault="00FE121B" w:rsidP="00FE121B">
            <w:pPr>
              <w:jc w:val="right"/>
            </w:pPr>
            <w:r>
              <w:t>-81</w:t>
            </w:r>
            <w:r w:rsidRPr="0069164D">
              <w:t>.00</w:t>
            </w:r>
          </w:p>
        </w:tc>
        <w:tc>
          <w:tcPr>
            <w:tcW w:w="1417" w:type="dxa"/>
            <w:tcBorders>
              <w:top w:val="nil"/>
              <w:left w:val="nil"/>
              <w:bottom w:val="single" w:sz="4" w:space="0" w:color="auto"/>
              <w:right w:val="single" w:sz="4" w:space="0" w:color="auto"/>
            </w:tcBorders>
            <w:shd w:val="clear" w:color="auto" w:fill="auto"/>
            <w:noWrap/>
          </w:tcPr>
          <w:p w:rsidR="00FE121B" w:rsidRPr="0069164D" w:rsidRDefault="00FE121B" w:rsidP="00FE121B">
            <w:pPr>
              <w:jc w:val="right"/>
            </w:pPr>
            <w:r>
              <w:t>1,033</w:t>
            </w:r>
            <w:r w:rsidRPr="0069164D">
              <w:t>.47</w:t>
            </w:r>
          </w:p>
        </w:tc>
      </w:tr>
      <w:tr w:rsidR="00FE121B" w:rsidRPr="00874B54" w:rsidTr="001C15CD">
        <w:trPr>
          <w:trHeight w:val="179"/>
        </w:trPr>
        <w:tc>
          <w:tcPr>
            <w:tcW w:w="5504" w:type="dxa"/>
            <w:tcBorders>
              <w:top w:val="nil"/>
              <w:left w:val="single" w:sz="4" w:space="0" w:color="auto"/>
              <w:bottom w:val="single" w:sz="4" w:space="0" w:color="auto"/>
              <w:right w:val="single" w:sz="4" w:space="0" w:color="auto"/>
            </w:tcBorders>
            <w:shd w:val="clear" w:color="auto" w:fill="auto"/>
            <w:noWrap/>
          </w:tcPr>
          <w:p w:rsidR="00FE121B" w:rsidRDefault="00FE121B" w:rsidP="00FE121B">
            <w:r w:rsidRPr="0069164D">
              <w:t>Cap.84 Tra</w:t>
            </w:r>
            <w:r>
              <w:t>nsporturi  -  Titlul 20 Bunuri ș</w:t>
            </w:r>
            <w:r w:rsidRPr="0069164D">
              <w:t>i servicii</w:t>
            </w:r>
          </w:p>
          <w:p w:rsidR="00FE121B" w:rsidRPr="0069164D" w:rsidRDefault="00FE121B" w:rsidP="00FE121B"/>
        </w:tc>
        <w:tc>
          <w:tcPr>
            <w:tcW w:w="1295" w:type="dxa"/>
            <w:tcBorders>
              <w:top w:val="nil"/>
              <w:left w:val="nil"/>
              <w:bottom w:val="single" w:sz="4" w:space="0" w:color="auto"/>
              <w:right w:val="single" w:sz="4" w:space="0" w:color="auto"/>
            </w:tcBorders>
            <w:shd w:val="clear" w:color="auto" w:fill="auto"/>
            <w:noWrap/>
          </w:tcPr>
          <w:p w:rsidR="00FE121B" w:rsidRDefault="00FE121B" w:rsidP="00FE121B">
            <w:pPr>
              <w:jc w:val="right"/>
            </w:pPr>
            <w:r w:rsidRPr="0069164D">
              <w:t>4,934.40</w:t>
            </w:r>
          </w:p>
          <w:p w:rsidR="00FE121B" w:rsidRPr="0069164D" w:rsidRDefault="00FE121B" w:rsidP="00FE121B">
            <w:pPr>
              <w:jc w:val="right"/>
            </w:pPr>
          </w:p>
        </w:tc>
        <w:tc>
          <w:tcPr>
            <w:tcW w:w="1560" w:type="dxa"/>
            <w:tcBorders>
              <w:top w:val="nil"/>
              <w:left w:val="nil"/>
              <w:bottom w:val="single" w:sz="4" w:space="0" w:color="auto"/>
              <w:right w:val="single" w:sz="4" w:space="0" w:color="auto"/>
            </w:tcBorders>
            <w:shd w:val="clear" w:color="auto" w:fill="auto"/>
            <w:noWrap/>
          </w:tcPr>
          <w:p w:rsidR="00FE121B" w:rsidRDefault="00FE121B" w:rsidP="00FE121B">
            <w:pPr>
              <w:jc w:val="right"/>
            </w:pPr>
            <w:r w:rsidRPr="0069164D">
              <w:t>200.00</w:t>
            </w:r>
          </w:p>
          <w:p w:rsidR="00FE121B" w:rsidRDefault="00FE121B" w:rsidP="00FE121B">
            <w:pPr>
              <w:jc w:val="right"/>
            </w:pPr>
          </w:p>
        </w:tc>
        <w:tc>
          <w:tcPr>
            <w:tcW w:w="1417" w:type="dxa"/>
            <w:tcBorders>
              <w:top w:val="nil"/>
              <w:left w:val="nil"/>
              <w:bottom w:val="single" w:sz="4" w:space="0" w:color="auto"/>
              <w:right w:val="single" w:sz="4" w:space="0" w:color="auto"/>
            </w:tcBorders>
            <w:shd w:val="clear" w:color="auto" w:fill="auto"/>
            <w:noWrap/>
          </w:tcPr>
          <w:p w:rsidR="00FE121B" w:rsidRDefault="00FE121B" w:rsidP="00FE121B">
            <w:pPr>
              <w:jc w:val="right"/>
            </w:pPr>
            <w:r w:rsidRPr="0069164D">
              <w:t>5,134.40</w:t>
            </w:r>
          </w:p>
          <w:p w:rsidR="00FE121B" w:rsidRDefault="00FE121B" w:rsidP="00FE121B">
            <w:pPr>
              <w:jc w:val="right"/>
            </w:pPr>
          </w:p>
        </w:tc>
      </w:tr>
      <w:tr w:rsidR="00FE121B" w:rsidRPr="00874B54" w:rsidTr="00FE121B">
        <w:trPr>
          <w:trHeight w:val="179"/>
        </w:trPr>
        <w:tc>
          <w:tcPr>
            <w:tcW w:w="5504" w:type="dxa"/>
            <w:tcBorders>
              <w:top w:val="nil"/>
              <w:left w:val="single" w:sz="4" w:space="0" w:color="auto"/>
              <w:bottom w:val="single" w:sz="4" w:space="0" w:color="auto"/>
              <w:right w:val="single" w:sz="4" w:space="0" w:color="auto"/>
            </w:tcBorders>
            <w:shd w:val="clear" w:color="auto" w:fill="auto"/>
            <w:noWrap/>
          </w:tcPr>
          <w:p w:rsidR="00FE121B" w:rsidRPr="0069164D" w:rsidRDefault="00FE121B" w:rsidP="00FE121B">
            <w:r>
              <w:t>Cap. 84 Transporturi Titlul 71</w:t>
            </w:r>
          </w:p>
        </w:tc>
        <w:tc>
          <w:tcPr>
            <w:tcW w:w="1295" w:type="dxa"/>
            <w:tcBorders>
              <w:top w:val="nil"/>
              <w:left w:val="nil"/>
              <w:bottom w:val="single" w:sz="4" w:space="0" w:color="auto"/>
              <w:right w:val="single" w:sz="4" w:space="0" w:color="auto"/>
            </w:tcBorders>
            <w:shd w:val="clear" w:color="auto" w:fill="auto"/>
            <w:noWrap/>
          </w:tcPr>
          <w:p w:rsidR="00FE121B" w:rsidRPr="0069164D" w:rsidRDefault="00FE121B" w:rsidP="00FE121B">
            <w:pPr>
              <w:jc w:val="right"/>
            </w:pPr>
            <w:r>
              <w:t>12,335.00</w:t>
            </w:r>
          </w:p>
        </w:tc>
        <w:tc>
          <w:tcPr>
            <w:tcW w:w="1560" w:type="dxa"/>
            <w:tcBorders>
              <w:top w:val="nil"/>
              <w:left w:val="nil"/>
              <w:bottom w:val="single" w:sz="4" w:space="0" w:color="auto"/>
              <w:right w:val="single" w:sz="4" w:space="0" w:color="auto"/>
            </w:tcBorders>
            <w:shd w:val="clear" w:color="auto" w:fill="auto"/>
            <w:noWrap/>
          </w:tcPr>
          <w:p w:rsidR="00FE121B" w:rsidRPr="0069164D" w:rsidRDefault="00FE121B" w:rsidP="00FE121B">
            <w:pPr>
              <w:jc w:val="right"/>
            </w:pPr>
            <w:r>
              <w:t>-460.00</w:t>
            </w:r>
          </w:p>
        </w:tc>
        <w:tc>
          <w:tcPr>
            <w:tcW w:w="1417" w:type="dxa"/>
            <w:tcBorders>
              <w:top w:val="nil"/>
              <w:left w:val="nil"/>
              <w:bottom w:val="single" w:sz="4" w:space="0" w:color="auto"/>
              <w:right w:val="single" w:sz="4" w:space="0" w:color="auto"/>
            </w:tcBorders>
            <w:shd w:val="clear" w:color="auto" w:fill="auto"/>
            <w:noWrap/>
          </w:tcPr>
          <w:p w:rsidR="00FE121B" w:rsidRPr="0069164D" w:rsidRDefault="00FE121B" w:rsidP="00FE121B">
            <w:pPr>
              <w:jc w:val="right"/>
            </w:pPr>
            <w:r>
              <w:t>11,895.00</w:t>
            </w:r>
          </w:p>
        </w:tc>
      </w:tr>
      <w:tr w:rsidR="00FE121B" w:rsidRPr="00874B54" w:rsidTr="00FE121B">
        <w:trPr>
          <w:trHeight w:val="133"/>
        </w:trPr>
        <w:tc>
          <w:tcPr>
            <w:tcW w:w="5504" w:type="dxa"/>
            <w:tcBorders>
              <w:top w:val="nil"/>
              <w:left w:val="single" w:sz="4" w:space="0" w:color="auto"/>
              <w:bottom w:val="single" w:sz="4" w:space="0" w:color="auto"/>
              <w:right w:val="single" w:sz="4" w:space="0" w:color="auto"/>
            </w:tcBorders>
            <w:shd w:val="clear" w:color="auto" w:fill="auto"/>
            <w:noWrap/>
          </w:tcPr>
          <w:p w:rsidR="00FE121B" w:rsidRPr="00FE121B" w:rsidRDefault="00FE121B" w:rsidP="00FE121B">
            <w:pPr>
              <w:rPr>
                <w:b/>
              </w:rPr>
            </w:pPr>
            <w:r w:rsidRPr="00FE121B">
              <w:rPr>
                <w:b/>
              </w:rPr>
              <w:t>TOTAL INFLUENTA</w:t>
            </w:r>
          </w:p>
        </w:tc>
        <w:tc>
          <w:tcPr>
            <w:tcW w:w="1295" w:type="dxa"/>
            <w:tcBorders>
              <w:top w:val="nil"/>
              <w:left w:val="nil"/>
              <w:bottom w:val="single" w:sz="4" w:space="0" w:color="auto"/>
              <w:right w:val="single" w:sz="4" w:space="0" w:color="auto"/>
            </w:tcBorders>
            <w:shd w:val="clear" w:color="auto" w:fill="auto"/>
            <w:noWrap/>
          </w:tcPr>
          <w:p w:rsidR="00FE121B" w:rsidRPr="00FE121B" w:rsidRDefault="00FE121B" w:rsidP="00FE121B">
            <w:pPr>
              <w:jc w:val="right"/>
              <w:rPr>
                <w:b/>
              </w:rPr>
            </w:pPr>
          </w:p>
        </w:tc>
        <w:tc>
          <w:tcPr>
            <w:tcW w:w="1560" w:type="dxa"/>
            <w:tcBorders>
              <w:top w:val="nil"/>
              <w:left w:val="nil"/>
              <w:bottom w:val="single" w:sz="4" w:space="0" w:color="auto"/>
              <w:right w:val="single" w:sz="4" w:space="0" w:color="auto"/>
            </w:tcBorders>
            <w:shd w:val="clear" w:color="auto" w:fill="auto"/>
            <w:noWrap/>
          </w:tcPr>
          <w:p w:rsidR="00FE121B" w:rsidRPr="00FE121B" w:rsidRDefault="00FE121B" w:rsidP="00FE121B">
            <w:pPr>
              <w:jc w:val="right"/>
              <w:rPr>
                <w:b/>
              </w:rPr>
            </w:pPr>
            <w:r w:rsidRPr="00FE121B">
              <w:rPr>
                <w:b/>
              </w:rPr>
              <w:t>0.00</w:t>
            </w:r>
          </w:p>
        </w:tc>
        <w:tc>
          <w:tcPr>
            <w:tcW w:w="1417" w:type="dxa"/>
            <w:tcBorders>
              <w:top w:val="nil"/>
              <w:left w:val="nil"/>
              <w:bottom w:val="single" w:sz="4" w:space="0" w:color="auto"/>
              <w:right w:val="single" w:sz="4" w:space="0" w:color="auto"/>
            </w:tcBorders>
            <w:shd w:val="clear" w:color="auto" w:fill="auto"/>
            <w:noWrap/>
          </w:tcPr>
          <w:p w:rsidR="00FE121B" w:rsidRPr="00FE121B" w:rsidRDefault="00FE121B" w:rsidP="00FE121B">
            <w:pPr>
              <w:jc w:val="right"/>
              <w:rPr>
                <w:b/>
              </w:rPr>
            </w:pPr>
          </w:p>
        </w:tc>
      </w:tr>
      <w:tr w:rsidR="00FE121B" w:rsidRPr="00874B54" w:rsidTr="00C07DFE">
        <w:trPr>
          <w:trHeight w:val="133"/>
        </w:trPr>
        <w:tc>
          <w:tcPr>
            <w:tcW w:w="5504" w:type="dxa"/>
            <w:tcBorders>
              <w:top w:val="nil"/>
              <w:left w:val="nil"/>
              <w:bottom w:val="nil"/>
              <w:right w:val="nil"/>
            </w:tcBorders>
            <w:shd w:val="clear" w:color="auto" w:fill="auto"/>
            <w:noWrap/>
            <w:vAlign w:val="bottom"/>
            <w:hideMark/>
          </w:tcPr>
          <w:p w:rsidR="00FE121B" w:rsidRPr="00874B54" w:rsidRDefault="00FE121B" w:rsidP="00FE121B">
            <w:pPr>
              <w:ind w:firstLine="720"/>
              <w:rPr>
                <w:bCs/>
              </w:rPr>
            </w:pPr>
          </w:p>
        </w:tc>
        <w:tc>
          <w:tcPr>
            <w:tcW w:w="1295" w:type="dxa"/>
            <w:tcBorders>
              <w:top w:val="nil"/>
              <w:left w:val="nil"/>
              <w:bottom w:val="nil"/>
              <w:right w:val="nil"/>
            </w:tcBorders>
            <w:shd w:val="clear" w:color="auto" w:fill="auto"/>
            <w:noWrap/>
            <w:vAlign w:val="bottom"/>
            <w:hideMark/>
          </w:tcPr>
          <w:p w:rsidR="00FE121B" w:rsidRPr="00874B54" w:rsidRDefault="00FE121B" w:rsidP="00FE121B">
            <w:pPr>
              <w:ind w:firstLine="720"/>
            </w:pPr>
          </w:p>
        </w:tc>
        <w:tc>
          <w:tcPr>
            <w:tcW w:w="1560" w:type="dxa"/>
            <w:tcBorders>
              <w:top w:val="nil"/>
              <w:left w:val="nil"/>
              <w:bottom w:val="nil"/>
              <w:right w:val="nil"/>
            </w:tcBorders>
            <w:shd w:val="clear" w:color="auto" w:fill="auto"/>
            <w:noWrap/>
            <w:vAlign w:val="bottom"/>
            <w:hideMark/>
          </w:tcPr>
          <w:p w:rsidR="00FE121B" w:rsidRPr="00874B54" w:rsidRDefault="00FE121B" w:rsidP="00FE121B">
            <w:pPr>
              <w:ind w:firstLine="720"/>
            </w:pPr>
          </w:p>
        </w:tc>
        <w:tc>
          <w:tcPr>
            <w:tcW w:w="1417" w:type="dxa"/>
            <w:tcBorders>
              <w:top w:val="nil"/>
              <w:left w:val="nil"/>
              <w:bottom w:val="nil"/>
              <w:right w:val="nil"/>
            </w:tcBorders>
            <w:shd w:val="clear" w:color="auto" w:fill="auto"/>
            <w:noWrap/>
            <w:vAlign w:val="bottom"/>
            <w:hideMark/>
          </w:tcPr>
          <w:p w:rsidR="00FE121B" w:rsidRPr="00874B54" w:rsidRDefault="00FE121B" w:rsidP="00FE121B">
            <w:pPr>
              <w:ind w:firstLine="720"/>
            </w:pPr>
          </w:p>
        </w:tc>
      </w:tr>
    </w:tbl>
    <w:p w:rsidR="00CA5E90" w:rsidRPr="006F4F89" w:rsidRDefault="00CA5E90" w:rsidP="00CA5E90">
      <w:pPr>
        <w:ind w:firstLine="720"/>
        <w:jc w:val="both"/>
        <w:rPr>
          <w:rFonts w:ascii="Tahoma" w:hAnsi="Tahoma" w:cs="Tahoma"/>
          <w:i/>
        </w:rPr>
      </w:pPr>
      <w:r w:rsidRPr="006F4F89">
        <w:rPr>
          <w:rFonts w:ascii="Tahoma" w:hAnsi="Tahoma" w:cs="Tahoma"/>
        </w:rPr>
        <w:t xml:space="preserve">  </w:t>
      </w:r>
      <w:r w:rsidRPr="006F4F89">
        <w:rPr>
          <w:rFonts w:ascii="Tahoma" w:hAnsi="Tahoma" w:cs="Tahoma"/>
          <w:i/>
        </w:rPr>
        <w:t xml:space="preserve">  </w:t>
      </w:r>
    </w:p>
    <w:p w:rsidR="006F4F89" w:rsidRPr="00874B54" w:rsidRDefault="006F4F89" w:rsidP="006F4F89">
      <w:pPr>
        <w:ind w:firstLine="720"/>
        <w:jc w:val="both"/>
        <w:rPr>
          <w:rFonts w:ascii="Tahoma" w:hAnsi="Tahoma" w:cs="Tahoma"/>
          <w:b/>
        </w:rPr>
      </w:pPr>
      <w:r w:rsidRPr="00874B54">
        <w:rPr>
          <w:rFonts w:ascii="Tahoma" w:hAnsi="Tahoma" w:cs="Tahoma"/>
          <w:b/>
          <w:u w:val="single"/>
        </w:rPr>
        <w:t>Art. 2.</w:t>
      </w:r>
      <w:r w:rsidRPr="006F4F89">
        <w:rPr>
          <w:rFonts w:ascii="Tahoma" w:hAnsi="Tahoma" w:cs="Tahoma"/>
        </w:rPr>
        <w:t xml:space="preserve">  </w:t>
      </w:r>
      <w:r w:rsidRPr="00874B54">
        <w:rPr>
          <w:rFonts w:ascii="Tahoma" w:hAnsi="Tahoma" w:cs="Tahoma"/>
          <w:b/>
        </w:rPr>
        <w:t>Aprobă</w:t>
      </w:r>
      <w:r w:rsidRPr="006F4F89">
        <w:rPr>
          <w:rFonts w:ascii="Tahoma" w:hAnsi="Tahoma" w:cs="Tahoma"/>
        </w:rPr>
        <w:t xml:space="preserve"> acoperirea deficitului înregistrat în secțiunea de dezvoltare prin diminuarea sumelor reprezentând vărsăminte din secțiunea de funcționare către secțiunea  de dezvoltare în </w:t>
      </w:r>
      <w:r w:rsidR="004B3F4E">
        <w:rPr>
          <w:rFonts w:ascii="Tahoma" w:hAnsi="Tahoma" w:cs="Tahoma"/>
          <w:b/>
        </w:rPr>
        <w:t>valoare de 9</w:t>
      </w:r>
      <w:r w:rsidRPr="00874B54">
        <w:rPr>
          <w:rFonts w:ascii="Tahoma" w:hAnsi="Tahoma" w:cs="Tahoma"/>
          <w:b/>
        </w:rPr>
        <w:t>2 mii lei.</w:t>
      </w:r>
    </w:p>
    <w:p w:rsidR="001131F2" w:rsidRDefault="005A3D01" w:rsidP="001131F2">
      <w:pPr>
        <w:ind w:firstLine="708"/>
        <w:jc w:val="both"/>
        <w:rPr>
          <w:rFonts w:ascii="Tahoma" w:hAnsi="Tahoma" w:cs="Tahoma"/>
          <w:snapToGrid w:val="0"/>
          <w:color w:val="000000"/>
          <w:lang w:eastAsia="en-US"/>
        </w:rPr>
      </w:pPr>
      <w:r w:rsidRPr="00A33D7D">
        <w:rPr>
          <w:rFonts w:ascii="Tahoma" w:hAnsi="Tahoma" w:cs="Tahoma"/>
          <w:b/>
          <w:snapToGrid w:val="0"/>
          <w:color w:val="000000"/>
          <w:u w:val="single"/>
          <w:lang w:eastAsia="en-US"/>
        </w:rPr>
        <w:t>Art. 3</w:t>
      </w:r>
      <w:r w:rsidR="001131F2" w:rsidRPr="00A33D7D">
        <w:rPr>
          <w:rFonts w:ascii="Tahoma" w:hAnsi="Tahoma" w:cs="Tahoma"/>
          <w:b/>
          <w:snapToGrid w:val="0"/>
          <w:color w:val="000000"/>
          <w:u w:val="single"/>
          <w:lang w:eastAsia="en-US"/>
        </w:rPr>
        <w:t>.</w:t>
      </w:r>
      <w:r w:rsidR="001131F2" w:rsidRPr="00A33D7D">
        <w:rPr>
          <w:rFonts w:ascii="Tahoma" w:hAnsi="Tahoma" w:cs="Tahoma"/>
          <w:snapToGrid w:val="0"/>
          <w:color w:val="000000"/>
          <w:lang w:eastAsia="en-US"/>
        </w:rPr>
        <w:t xml:space="preserve"> Cu ducerea la îndeplinire a prevederilor prezentei hotărâri se</w:t>
      </w:r>
      <w:r w:rsidR="00F11C9F">
        <w:rPr>
          <w:rFonts w:ascii="Tahoma" w:hAnsi="Tahoma" w:cs="Tahoma"/>
          <w:snapToGrid w:val="0"/>
          <w:color w:val="000000"/>
          <w:lang w:eastAsia="en-US"/>
        </w:rPr>
        <w:t xml:space="preserve"> încredinţează </w:t>
      </w:r>
      <w:r w:rsidR="001131F2" w:rsidRPr="00A33D7D">
        <w:rPr>
          <w:rFonts w:ascii="Tahoma" w:hAnsi="Tahoma" w:cs="Tahoma"/>
          <w:snapToGrid w:val="0"/>
          <w:color w:val="000000"/>
          <w:lang w:eastAsia="en-US"/>
        </w:rPr>
        <w:t xml:space="preserve"> Direcți</w:t>
      </w:r>
      <w:r w:rsidR="00F11C9F">
        <w:rPr>
          <w:rFonts w:ascii="Tahoma" w:hAnsi="Tahoma" w:cs="Tahoma"/>
          <w:snapToGrid w:val="0"/>
          <w:color w:val="000000"/>
          <w:lang w:eastAsia="en-US"/>
        </w:rPr>
        <w:t xml:space="preserve">a Economică din cadrul </w:t>
      </w:r>
      <w:r w:rsidR="00703178">
        <w:rPr>
          <w:rFonts w:ascii="Tahoma" w:hAnsi="Tahoma" w:cs="Tahoma"/>
          <w:snapToGrid w:val="0"/>
          <w:color w:val="000000"/>
          <w:lang w:eastAsia="en-US"/>
        </w:rPr>
        <w:t>Primăriei</w:t>
      </w:r>
      <w:r w:rsidR="001131F2" w:rsidRPr="00A33D7D">
        <w:rPr>
          <w:rFonts w:ascii="Tahoma" w:hAnsi="Tahoma" w:cs="Tahoma"/>
          <w:snapToGrid w:val="0"/>
          <w:color w:val="000000"/>
          <w:lang w:eastAsia="en-US"/>
        </w:rPr>
        <w:t xml:space="preserve"> Municipiului  Dej.</w:t>
      </w:r>
    </w:p>
    <w:p w:rsidR="00314649" w:rsidRDefault="00314649" w:rsidP="001131F2">
      <w:pPr>
        <w:ind w:firstLine="708"/>
        <w:jc w:val="both"/>
        <w:rPr>
          <w:rFonts w:ascii="Tahoma" w:hAnsi="Tahoma" w:cs="Tahoma"/>
          <w:snapToGrid w:val="0"/>
          <w:color w:val="000000"/>
          <w:lang w:eastAsia="en-US"/>
        </w:rPr>
      </w:pPr>
    </w:p>
    <w:p w:rsidR="00314649" w:rsidRDefault="00314649" w:rsidP="001131F2">
      <w:pPr>
        <w:ind w:firstLine="708"/>
        <w:jc w:val="both"/>
        <w:rPr>
          <w:rFonts w:ascii="Tahoma" w:hAnsi="Tahoma" w:cs="Tahoma"/>
          <w:snapToGrid w:val="0"/>
          <w:color w:val="000000"/>
          <w:lang w:eastAsia="en-US"/>
        </w:rPr>
      </w:pPr>
    </w:p>
    <w:p w:rsidR="00314649" w:rsidRDefault="00314649" w:rsidP="001131F2">
      <w:pPr>
        <w:ind w:firstLine="708"/>
        <w:jc w:val="both"/>
        <w:rPr>
          <w:rFonts w:ascii="Tahoma" w:hAnsi="Tahoma" w:cs="Tahoma"/>
          <w:snapToGrid w:val="0"/>
          <w:color w:val="000000"/>
          <w:lang w:eastAsia="en-US"/>
        </w:rPr>
      </w:pPr>
    </w:p>
    <w:p w:rsidR="00314649" w:rsidRPr="00A33D7D" w:rsidRDefault="00314649" w:rsidP="001131F2">
      <w:pPr>
        <w:ind w:firstLine="708"/>
        <w:jc w:val="both"/>
        <w:rPr>
          <w:rFonts w:ascii="Tahoma" w:hAnsi="Tahoma" w:cs="Tahoma"/>
          <w:snapToGrid w:val="0"/>
          <w:color w:val="000000"/>
          <w:lang w:eastAsia="en-US"/>
        </w:rPr>
      </w:pPr>
    </w:p>
    <w:p w:rsidR="00BD2BA6" w:rsidRPr="00A33D7D" w:rsidRDefault="00BD2BA6" w:rsidP="001131F2">
      <w:pPr>
        <w:ind w:firstLine="708"/>
        <w:jc w:val="center"/>
        <w:rPr>
          <w:rFonts w:ascii="Tahoma" w:hAnsi="Tahoma" w:cs="Tahoma"/>
          <w:b/>
        </w:rPr>
      </w:pPr>
      <w:r w:rsidRPr="00A33D7D">
        <w:rPr>
          <w:rFonts w:ascii="Tahoma" w:hAnsi="Tahoma" w:cs="Tahoma"/>
          <w:b/>
        </w:rPr>
        <w:t>Preşedinte de şedinţă,</w:t>
      </w:r>
    </w:p>
    <w:p w:rsidR="00BD2BA6" w:rsidRDefault="00314649" w:rsidP="00314649">
      <w:pPr>
        <w:suppressAutoHyphens/>
        <w:ind w:firstLine="708"/>
        <w:jc w:val="center"/>
        <w:rPr>
          <w:rFonts w:ascii="Tahoma" w:hAnsi="Tahoma" w:cs="Tahoma"/>
          <w:b/>
        </w:rPr>
      </w:pPr>
      <w:r>
        <w:rPr>
          <w:rFonts w:ascii="Tahoma" w:hAnsi="Tahoma" w:cs="Tahoma"/>
          <w:b/>
        </w:rPr>
        <w:t>Lazăr Nicolae</w:t>
      </w:r>
    </w:p>
    <w:p w:rsidR="00314649" w:rsidRDefault="00314649" w:rsidP="00314649">
      <w:pPr>
        <w:suppressAutoHyphens/>
        <w:ind w:firstLine="708"/>
        <w:jc w:val="center"/>
        <w:rPr>
          <w:rFonts w:ascii="Tahoma" w:hAnsi="Tahoma" w:cs="Tahoma"/>
          <w:b/>
        </w:rPr>
      </w:pPr>
    </w:p>
    <w:p w:rsidR="00314649" w:rsidRDefault="00314649" w:rsidP="00314649">
      <w:pPr>
        <w:suppressAutoHyphens/>
        <w:ind w:firstLine="708"/>
        <w:jc w:val="center"/>
        <w:rPr>
          <w:rFonts w:ascii="Tahoma" w:hAnsi="Tahoma" w:cs="Tahoma"/>
          <w:b/>
        </w:rPr>
      </w:pPr>
    </w:p>
    <w:p w:rsidR="00314649" w:rsidRPr="00A33D7D" w:rsidRDefault="00314649" w:rsidP="00314649">
      <w:pPr>
        <w:suppressAutoHyphens/>
        <w:ind w:firstLine="708"/>
        <w:jc w:val="center"/>
        <w:rPr>
          <w:rFonts w:ascii="Tahoma" w:hAnsi="Tahoma" w:cs="Tahoma"/>
          <w:b/>
        </w:rPr>
      </w:pP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r w:rsidR="00CA5E90">
        <w:rPr>
          <w:rFonts w:ascii="Tahoma" w:hAnsi="Tahoma" w:cs="Tahoma"/>
          <w:b/>
          <w:sz w:val="20"/>
          <w:szCs w:val="20"/>
        </w:rPr>
        <w:t xml:space="preserve"> 18</w:t>
      </w:r>
      <w:r w:rsidRPr="00703178">
        <w:rPr>
          <w:rFonts w:ascii="Tahoma" w:hAnsi="Tahoma" w:cs="Tahoma"/>
          <w:b/>
          <w:sz w:val="20"/>
          <w:szCs w:val="20"/>
        </w:rPr>
        <w:t xml:space="preserve">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314649">
        <w:rPr>
          <w:rFonts w:ascii="Tahoma" w:hAnsi="Tahoma" w:cs="Tahoma"/>
          <w:b/>
          <w:sz w:val="20"/>
          <w:szCs w:val="20"/>
        </w:rPr>
        <w:t xml:space="preserve"> </w:t>
      </w:r>
      <w:r w:rsidR="00CA5E90">
        <w:rPr>
          <w:rFonts w:ascii="Tahoma" w:hAnsi="Tahoma" w:cs="Tahoma"/>
          <w:b/>
          <w:sz w:val="20"/>
          <w:szCs w:val="20"/>
        </w:rPr>
        <w:t>17</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00CA5E90">
        <w:rPr>
          <w:rFonts w:ascii="Tahoma" w:hAnsi="Tahoma" w:cs="Tahoma"/>
          <w:b/>
          <w:sz w:val="20"/>
          <w:szCs w:val="20"/>
        </w:rPr>
        <w:t>1</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9"/>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76" w:rsidRDefault="00B83176" w:rsidP="00857553">
      <w:r>
        <w:separator/>
      </w:r>
    </w:p>
  </w:endnote>
  <w:endnote w:type="continuationSeparator" w:id="0">
    <w:p w:rsidR="00B83176" w:rsidRDefault="00B83176"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76" w:rsidRDefault="00B83176" w:rsidP="00857553">
      <w:r>
        <w:separator/>
      </w:r>
    </w:p>
  </w:footnote>
  <w:footnote w:type="continuationSeparator" w:id="0">
    <w:p w:rsidR="00B83176" w:rsidRDefault="00B83176"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BC4EAA" w:rsidRDefault="00857553" w:rsidP="00857553">
          <w:pPr>
            <w:rPr>
              <w:rFonts w:ascii="Verdana" w:hAnsi="Verdana"/>
              <w:b/>
              <w:sz w:val="18"/>
              <w:szCs w:val="18"/>
            </w:rPr>
          </w:pPr>
          <w:r w:rsidRPr="00BC4EAA">
            <w:rPr>
              <w:rFonts w:ascii="Verdana" w:hAnsi="Verdana"/>
              <w:b/>
              <w:sz w:val="18"/>
              <w:szCs w:val="18"/>
            </w:rPr>
            <w:t>ROMÂNIA</w:t>
          </w:r>
        </w:p>
        <w:p w:rsidR="00857553" w:rsidRPr="00BC4EAA" w:rsidRDefault="00857553" w:rsidP="00857553">
          <w:pPr>
            <w:keepNext/>
            <w:outlineLvl w:val="1"/>
            <w:rPr>
              <w:rFonts w:ascii="Verdana" w:hAnsi="Verdana"/>
              <w:b/>
              <w:sz w:val="18"/>
              <w:szCs w:val="18"/>
            </w:rPr>
          </w:pPr>
          <w:r w:rsidRPr="00BC4EAA">
            <w:rPr>
              <w:rFonts w:ascii="Verdana" w:hAnsi="Verdana"/>
              <w:b/>
              <w:sz w:val="18"/>
              <w:szCs w:val="18"/>
            </w:rPr>
            <w:t>JUDEŢUL CLUJ</w:t>
          </w:r>
        </w:p>
        <w:p w:rsidR="00857553" w:rsidRPr="00BC4EAA" w:rsidRDefault="00857553" w:rsidP="00857553">
          <w:pPr>
            <w:rPr>
              <w:rFonts w:ascii="Verdana" w:hAnsi="Verdana"/>
              <w:b/>
              <w:sz w:val="18"/>
              <w:szCs w:val="18"/>
            </w:rPr>
          </w:pPr>
          <w:r w:rsidRPr="00BC4EAA">
            <w:rPr>
              <w:rFonts w:ascii="Verdana" w:hAnsi="Verdana"/>
              <w:b/>
              <w:sz w:val="18"/>
              <w:szCs w:val="18"/>
            </w:rPr>
            <w:t>CONSILIUL LOCAL AL MUNICIPIULUI DEJ</w:t>
          </w:r>
        </w:p>
        <w:p w:rsidR="00857553" w:rsidRPr="00BC4EAA" w:rsidRDefault="00857553" w:rsidP="00857553">
          <w:pPr>
            <w:rPr>
              <w:rFonts w:ascii="Verdana" w:hAnsi="Verdana"/>
              <w:sz w:val="18"/>
              <w:szCs w:val="18"/>
            </w:rPr>
          </w:pPr>
          <w:r w:rsidRPr="00BC4EAA">
            <w:rPr>
              <w:rFonts w:ascii="Verdana" w:hAnsi="Verdana"/>
              <w:sz w:val="18"/>
              <w:szCs w:val="18"/>
            </w:rPr>
            <w:t xml:space="preserve">Str. 1 Mai nr. 2, Tel.: 0264/211790*, Fax 0264/223260, E-mail: </w:t>
          </w:r>
          <w:hyperlink r:id="rId2" w:history="1">
            <w:r w:rsidRPr="00BC4EAA">
              <w:rPr>
                <w:rFonts w:ascii="Verdana" w:hAnsi="Verdana"/>
                <w:color w:val="0000FF"/>
                <w:sz w:val="18"/>
                <w:szCs w:val="18"/>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2412E"/>
    <w:rsid w:val="00036BCF"/>
    <w:rsid w:val="00044BAC"/>
    <w:rsid w:val="0004759F"/>
    <w:rsid w:val="0005513F"/>
    <w:rsid w:val="00061E6B"/>
    <w:rsid w:val="000679FD"/>
    <w:rsid w:val="0007062D"/>
    <w:rsid w:val="0007766D"/>
    <w:rsid w:val="000808AA"/>
    <w:rsid w:val="00080B78"/>
    <w:rsid w:val="000908EC"/>
    <w:rsid w:val="00093C44"/>
    <w:rsid w:val="000A60A7"/>
    <w:rsid w:val="000C32D3"/>
    <w:rsid w:val="000E230D"/>
    <w:rsid w:val="000E6848"/>
    <w:rsid w:val="001131F2"/>
    <w:rsid w:val="00117074"/>
    <w:rsid w:val="0015245B"/>
    <w:rsid w:val="0015340D"/>
    <w:rsid w:val="00165A11"/>
    <w:rsid w:val="00171BEE"/>
    <w:rsid w:val="0017685A"/>
    <w:rsid w:val="00182477"/>
    <w:rsid w:val="0019070A"/>
    <w:rsid w:val="001B079E"/>
    <w:rsid w:val="001B5DA1"/>
    <w:rsid w:val="001C64BC"/>
    <w:rsid w:val="001D2231"/>
    <w:rsid w:val="001D609C"/>
    <w:rsid w:val="001F31BA"/>
    <w:rsid w:val="001F544D"/>
    <w:rsid w:val="002103E5"/>
    <w:rsid w:val="00213E33"/>
    <w:rsid w:val="0021544D"/>
    <w:rsid w:val="00246AD0"/>
    <w:rsid w:val="00260DC2"/>
    <w:rsid w:val="00282D5C"/>
    <w:rsid w:val="002915C9"/>
    <w:rsid w:val="002A2904"/>
    <w:rsid w:val="002C3B06"/>
    <w:rsid w:val="002C4F6B"/>
    <w:rsid w:val="002C7B02"/>
    <w:rsid w:val="002E21E0"/>
    <w:rsid w:val="002E29A6"/>
    <w:rsid w:val="002F468B"/>
    <w:rsid w:val="00314649"/>
    <w:rsid w:val="00330BF2"/>
    <w:rsid w:val="0033377B"/>
    <w:rsid w:val="00336044"/>
    <w:rsid w:val="003422D5"/>
    <w:rsid w:val="00344AB8"/>
    <w:rsid w:val="003643AB"/>
    <w:rsid w:val="003662D9"/>
    <w:rsid w:val="00366EDC"/>
    <w:rsid w:val="003839CE"/>
    <w:rsid w:val="003B2D35"/>
    <w:rsid w:val="003D0A28"/>
    <w:rsid w:val="003D2389"/>
    <w:rsid w:val="003D46DF"/>
    <w:rsid w:val="003D7D57"/>
    <w:rsid w:val="003E557C"/>
    <w:rsid w:val="004002F8"/>
    <w:rsid w:val="00427DD1"/>
    <w:rsid w:val="00432A70"/>
    <w:rsid w:val="00443328"/>
    <w:rsid w:val="00447186"/>
    <w:rsid w:val="0045375C"/>
    <w:rsid w:val="00476A49"/>
    <w:rsid w:val="004844C9"/>
    <w:rsid w:val="004A7DA6"/>
    <w:rsid w:val="004B3F4E"/>
    <w:rsid w:val="004C3400"/>
    <w:rsid w:val="004D07BB"/>
    <w:rsid w:val="004F05F6"/>
    <w:rsid w:val="004F0799"/>
    <w:rsid w:val="00505215"/>
    <w:rsid w:val="00506FDD"/>
    <w:rsid w:val="00525201"/>
    <w:rsid w:val="00530230"/>
    <w:rsid w:val="00533F1B"/>
    <w:rsid w:val="00542CDC"/>
    <w:rsid w:val="00553C1A"/>
    <w:rsid w:val="00573DDF"/>
    <w:rsid w:val="00576B69"/>
    <w:rsid w:val="00592D6B"/>
    <w:rsid w:val="005A3D01"/>
    <w:rsid w:val="005A604B"/>
    <w:rsid w:val="005A63DD"/>
    <w:rsid w:val="005B4DC0"/>
    <w:rsid w:val="005E4BB2"/>
    <w:rsid w:val="005E552B"/>
    <w:rsid w:val="005F2A4C"/>
    <w:rsid w:val="00607A90"/>
    <w:rsid w:val="00620AA5"/>
    <w:rsid w:val="00622EF1"/>
    <w:rsid w:val="006243FC"/>
    <w:rsid w:val="00637EF5"/>
    <w:rsid w:val="00645880"/>
    <w:rsid w:val="00670C3F"/>
    <w:rsid w:val="0068151B"/>
    <w:rsid w:val="00687778"/>
    <w:rsid w:val="00687F50"/>
    <w:rsid w:val="006908CE"/>
    <w:rsid w:val="00693FBB"/>
    <w:rsid w:val="00693FC4"/>
    <w:rsid w:val="006C2310"/>
    <w:rsid w:val="006C3458"/>
    <w:rsid w:val="006D25E6"/>
    <w:rsid w:val="006E5130"/>
    <w:rsid w:val="006F4F89"/>
    <w:rsid w:val="00703178"/>
    <w:rsid w:val="007043E5"/>
    <w:rsid w:val="00727E56"/>
    <w:rsid w:val="00737DFF"/>
    <w:rsid w:val="00746779"/>
    <w:rsid w:val="0075495C"/>
    <w:rsid w:val="007572FA"/>
    <w:rsid w:val="0076455F"/>
    <w:rsid w:val="007661A2"/>
    <w:rsid w:val="007711AE"/>
    <w:rsid w:val="007862B1"/>
    <w:rsid w:val="007A3262"/>
    <w:rsid w:val="007B2BCC"/>
    <w:rsid w:val="007B4D5D"/>
    <w:rsid w:val="007B4D71"/>
    <w:rsid w:val="007B7701"/>
    <w:rsid w:val="007D2BB4"/>
    <w:rsid w:val="007D452E"/>
    <w:rsid w:val="007D5CF6"/>
    <w:rsid w:val="007E0267"/>
    <w:rsid w:val="007F6F2B"/>
    <w:rsid w:val="00802D50"/>
    <w:rsid w:val="00827363"/>
    <w:rsid w:val="0084504F"/>
    <w:rsid w:val="00845830"/>
    <w:rsid w:val="00857553"/>
    <w:rsid w:val="00872DDF"/>
    <w:rsid w:val="00874B54"/>
    <w:rsid w:val="00876082"/>
    <w:rsid w:val="00882345"/>
    <w:rsid w:val="008A3AF8"/>
    <w:rsid w:val="008B0CF6"/>
    <w:rsid w:val="008C1545"/>
    <w:rsid w:val="008D1339"/>
    <w:rsid w:val="008D51F2"/>
    <w:rsid w:val="008E1633"/>
    <w:rsid w:val="008E2529"/>
    <w:rsid w:val="008E5F7B"/>
    <w:rsid w:val="00915E21"/>
    <w:rsid w:val="009171BC"/>
    <w:rsid w:val="009207C1"/>
    <w:rsid w:val="00922C76"/>
    <w:rsid w:val="00923C09"/>
    <w:rsid w:val="0092624C"/>
    <w:rsid w:val="0094325D"/>
    <w:rsid w:val="009572B7"/>
    <w:rsid w:val="009576C6"/>
    <w:rsid w:val="009742EF"/>
    <w:rsid w:val="009773F5"/>
    <w:rsid w:val="0099268B"/>
    <w:rsid w:val="009E7481"/>
    <w:rsid w:val="00A01F34"/>
    <w:rsid w:val="00A04CBE"/>
    <w:rsid w:val="00A06B4A"/>
    <w:rsid w:val="00A16E4B"/>
    <w:rsid w:val="00A33D7D"/>
    <w:rsid w:val="00A47742"/>
    <w:rsid w:val="00A637E8"/>
    <w:rsid w:val="00A66913"/>
    <w:rsid w:val="00A75935"/>
    <w:rsid w:val="00A81871"/>
    <w:rsid w:val="00A94976"/>
    <w:rsid w:val="00AD3A23"/>
    <w:rsid w:val="00B05634"/>
    <w:rsid w:val="00B1352B"/>
    <w:rsid w:val="00B1444B"/>
    <w:rsid w:val="00B1712B"/>
    <w:rsid w:val="00B34D4A"/>
    <w:rsid w:val="00B41B25"/>
    <w:rsid w:val="00B82A49"/>
    <w:rsid w:val="00B83176"/>
    <w:rsid w:val="00B84A6F"/>
    <w:rsid w:val="00B874B0"/>
    <w:rsid w:val="00BC160A"/>
    <w:rsid w:val="00BC4EAA"/>
    <w:rsid w:val="00BD2BA6"/>
    <w:rsid w:val="00BF2C06"/>
    <w:rsid w:val="00C16720"/>
    <w:rsid w:val="00C40B24"/>
    <w:rsid w:val="00C43287"/>
    <w:rsid w:val="00C545B8"/>
    <w:rsid w:val="00C54A0F"/>
    <w:rsid w:val="00C72F91"/>
    <w:rsid w:val="00C77F64"/>
    <w:rsid w:val="00CA5E90"/>
    <w:rsid w:val="00CC55E6"/>
    <w:rsid w:val="00CD524F"/>
    <w:rsid w:val="00D00E36"/>
    <w:rsid w:val="00D01750"/>
    <w:rsid w:val="00D168C1"/>
    <w:rsid w:val="00D207F1"/>
    <w:rsid w:val="00D24DB7"/>
    <w:rsid w:val="00D33D22"/>
    <w:rsid w:val="00D4213D"/>
    <w:rsid w:val="00D54678"/>
    <w:rsid w:val="00D56CF8"/>
    <w:rsid w:val="00D6150C"/>
    <w:rsid w:val="00DA3F28"/>
    <w:rsid w:val="00DB14C3"/>
    <w:rsid w:val="00DD70C8"/>
    <w:rsid w:val="00DE0D8D"/>
    <w:rsid w:val="00E07A13"/>
    <w:rsid w:val="00E07A76"/>
    <w:rsid w:val="00E24A8D"/>
    <w:rsid w:val="00E33F5B"/>
    <w:rsid w:val="00E41612"/>
    <w:rsid w:val="00E45E1F"/>
    <w:rsid w:val="00E67183"/>
    <w:rsid w:val="00E74C7A"/>
    <w:rsid w:val="00E836D4"/>
    <w:rsid w:val="00E932E9"/>
    <w:rsid w:val="00EB3347"/>
    <w:rsid w:val="00EB448C"/>
    <w:rsid w:val="00EF5330"/>
    <w:rsid w:val="00F11C9F"/>
    <w:rsid w:val="00F5373F"/>
    <w:rsid w:val="00F97DE0"/>
    <w:rsid w:val="00FA0DC3"/>
    <w:rsid w:val="00FA6506"/>
    <w:rsid w:val="00FB6436"/>
    <w:rsid w:val="00FB73A1"/>
    <w:rsid w:val="00FD1188"/>
    <w:rsid w:val="00FD32C4"/>
    <w:rsid w:val="00FE121B"/>
    <w:rsid w:val="00FE58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2016-10-26T21:00:00+00:00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129</Număr_x0020_HCL>
    <_dlc_DocId xmlns="49ad8bbe-11e1-42b2-a965-6a341b5f7ad4">PMD16-83-2378</_dlc_DocId>
    <_dlc_DocIdUrl xmlns="49ad8bbe-11e1-42b2-a965-6a341b5f7ad4">
      <Url>http://smdoc/Situri/CL/_layouts/15/DocIdRedir.aspx?ID=PMD16-83-2378</Url>
      <Description>PMD16-83-2378</Description>
    </_dlc_DocIdUrl>
    <_dlc_ExpireDateSaved xmlns="http://schemas.microsoft.com/sharepoint/v3" xsi:nil="true"/>
    <_dlc_ExpireDate xmlns="http://schemas.microsoft.com/sharepoint/v3">2016-11-26T22:00:00+00:00</_dlc_ExpireDate>
  </documentManagement>
</p:properties>
</file>

<file path=customXml/itemProps1.xml><?xml version="1.0" encoding="utf-8"?>
<ds:datastoreItem xmlns:ds="http://schemas.openxmlformats.org/officeDocument/2006/customXml" ds:itemID="{29E83040-EFA7-488C-AAEF-4847F5A9C636}">
  <ds:schemaRefs>
    <ds:schemaRef ds:uri="http://schemas.openxmlformats.org/officeDocument/2006/bibliography"/>
  </ds:schemaRefs>
</ds:datastoreItem>
</file>

<file path=customXml/itemProps2.xml><?xml version="1.0" encoding="utf-8"?>
<ds:datastoreItem xmlns:ds="http://schemas.openxmlformats.org/officeDocument/2006/customXml" ds:itemID="{4770B14B-7323-4088-9BDC-9C33C0F85ABF}"/>
</file>

<file path=customXml/itemProps3.xml><?xml version="1.0" encoding="utf-8"?>
<ds:datastoreItem xmlns:ds="http://schemas.openxmlformats.org/officeDocument/2006/customXml" ds:itemID="{5C8ACF41-B8FB-465B-B0AD-6445B37329A6}"/>
</file>

<file path=customXml/itemProps4.xml><?xml version="1.0" encoding="utf-8"?>
<ds:datastoreItem xmlns:ds="http://schemas.openxmlformats.org/officeDocument/2006/customXml" ds:itemID="{1D7A07CC-AC86-4E2D-A862-7BA4375857FB}"/>
</file>

<file path=customXml/itemProps5.xml><?xml version="1.0" encoding="utf-8"?>
<ds:datastoreItem xmlns:ds="http://schemas.openxmlformats.org/officeDocument/2006/customXml" ds:itemID="{472CCE8E-3B49-43CC-BA74-679D8A54AEA3}"/>
</file>

<file path=customXml/itemProps6.xml><?xml version="1.0" encoding="utf-8"?>
<ds:datastoreItem xmlns:ds="http://schemas.openxmlformats.org/officeDocument/2006/customXml" ds:itemID="{3947CFFE-35F5-450D-9A6F-0A18A17FB9B7}"/>
</file>

<file path=customXml/itemProps7.xml><?xml version="1.0" encoding="utf-8"?>
<ds:datastoreItem xmlns:ds="http://schemas.openxmlformats.org/officeDocument/2006/customXml" ds:itemID="{EC15BEFA-397E-4578-B987-504EE6708A89}"/>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3379</Characters>
  <Application>Microsoft Office Word</Application>
  <DocSecurity>0</DocSecurity>
  <Lines>28</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3954</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rectificare buget municipal pe anul 2016</dc:subject>
  <dc:creator>Elena Mereuță</dc:creator>
  <dc:description/>
  <cp:lastModifiedBy>Elena Mereuță</cp:lastModifiedBy>
  <cp:revision>2</cp:revision>
  <cp:lastPrinted>2016-11-01T10:02:00Z</cp:lastPrinted>
  <dcterms:created xsi:type="dcterms:W3CDTF">2016-11-08T07:58:00Z</dcterms:created>
  <dcterms:modified xsi:type="dcterms:W3CDTF">2016-11-08T07:58:00Z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c7e134e9-9b5b-4c99-acaf-e5c289ba7585</vt:lpwstr>
  </property>
</Properties>
</file>