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257CE2">
        <w:rPr>
          <w:rFonts w:ascii="Tahoma" w:hAnsi="Tahoma" w:cs="Tahoma"/>
          <w:b/>
          <w:u w:val="single"/>
          <w:lang w:eastAsia="ar-SA"/>
        </w:rPr>
        <w:t xml:space="preserve"> 162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DC3AD6"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 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A919B9" w:rsidRDefault="00A919B9" w:rsidP="00744974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919B9">
        <w:rPr>
          <w:rFonts w:ascii="Tahoma" w:hAnsi="Tahoma" w:cs="Tahoma"/>
          <w:b/>
          <w:lang w:eastAsia="ar-SA"/>
        </w:rPr>
        <w:t xml:space="preserve">aprobarea </w:t>
      </w:r>
      <w:r w:rsidR="00744974" w:rsidRPr="00744974">
        <w:rPr>
          <w:rFonts w:ascii="Tahoma" w:hAnsi="Tahoma" w:cs="Tahoma"/>
          <w:b/>
          <w:lang w:eastAsia="ar-SA"/>
        </w:rPr>
        <w:t>liniilor prioritare pentru subvenţionarea în anul 2017 de la bugetul</w:t>
      </w:r>
      <w:r w:rsidR="00744974">
        <w:rPr>
          <w:rFonts w:ascii="Tahoma" w:hAnsi="Tahoma" w:cs="Tahoma"/>
          <w:b/>
          <w:lang w:eastAsia="ar-SA"/>
        </w:rPr>
        <w:t xml:space="preserve"> </w:t>
      </w:r>
      <w:r w:rsidR="00744974" w:rsidRPr="00744974">
        <w:rPr>
          <w:rFonts w:ascii="Tahoma" w:hAnsi="Tahoma" w:cs="Tahoma"/>
          <w:b/>
          <w:lang w:eastAsia="ar-SA"/>
        </w:rPr>
        <w:t>local, în baza Legii nr. 34/1998, a asociaţiilor şi fundaţiilor care înfiinţează şi administrează unităţi de asistenţă socială; a componenţei Comisiei de evaluare şi selecţionare a asociaţiilor şi fundaţiilor care înfiinţează şi administrează unităţi de asistenţă socială; a Regulamentului de organizare şi funcţionare al Comisiei, a Grilei de evaluare a asociaţiilor şi fundaţiilor şi a punctajului maxim care poate fi acordat pentru fiecare din criteriile de evaluare</w:t>
      </w:r>
    </w:p>
    <w:p w:rsidR="00744974" w:rsidRPr="00A33D7D" w:rsidRDefault="00744974" w:rsidP="00744974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DC3AD6">
        <w:rPr>
          <w:rFonts w:ascii="Tahoma" w:hAnsi="Tahoma" w:cs="Tahoma"/>
          <w:lang w:eastAsia="ar-SA"/>
        </w:rPr>
        <w:t xml:space="preserve"> 21</w:t>
      </w:r>
      <w:r w:rsidR="007349FB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decembrie </w:t>
      </w:r>
      <w:r w:rsidRPr="00A33D7D">
        <w:rPr>
          <w:rFonts w:ascii="Tahoma" w:hAnsi="Tahoma" w:cs="Tahoma"/>
          <w:lang w:eastAsia="ar-SA"/>
        </w:rPr>
        <w:t>2016;</w:t>
      </w:r>
    </w:p>
    <w:p w:rsidR="00744974" w:rsidRDefault="0002412E" w:rsidP="00744974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7349FB" w:rsidRPr="007349FB">
        <w:t xml:space="preserve"> </w:t>
      </w:r>
      <w:r w:rsidR="00744974" w:rsidRPr="00744974">
        <w:rPr>
          <w:rFonts w:ascii="Tahoma" w:hAnsi="Tahoma" w:cs="Tahoma"/>
        </w:rPr>
        <w:t>24.544 din</w:t>
      </w:r>
      <w:r w:rsidR="00744974">
        <w:rPr>
          <w:rFonts w:ascii="Tahoma" w:hAnsi="Tahoma" w:cs="Tahoma"/>
        </w:rPr>
        <w:t xml:space="preserve"> data de </w:t>
      </w:r>
      <w:r w:rsidR="00744974" w:rsidRPr="00744974">
        <w:rPr>
          <w:rFonts w:ascii="Tahoma" w:hAnsi="Tahoma" w:cs="Tahoma"/>
        </w:rPr>
        <w:t>15</w:t>
      </w:r>
      <w:r w:rsidR="00744974">
        <w:rPr>
          <w:rFonts w:ascii="Tahoma" w:hAnsi="Tahoma" w:cs="Tahoma"/>
        </w:rPr>
        <w:t xml:space="preserve"> noiembrie </w:t>
      </w:r>
      <w:r w:rsidR="00744974" w:rsidRPr="00744974">
        <w:rPr>
          <w:rFonts w:ascii="Tahoma" w:hAnsi="Tahoma" w:cs="Tahoma"/>
        </w:rPr>
        <w:t>2016</w:t>
      </w:r>
      <w:r w:rsidR="00744974" w:rsidRPr="00744974">
        <w:rPr>
          <w:b/>
        </w:rPr>
        <w:t>,</w:t>
      </w:r>
      <w:r w:rsidR="00744974" w:rsidRPr="00744974">
        <w:t xml:space="preserve"> </w:t>
      </w:r>
      <w:r w:rsidR="00744974" w:rsidRPr="00744974">
        <w:rPr>
          <w:rFonts w:ascii="Tahoma" w:hAnsi="Tahoma" w:cs="Tahoma"/>
        </w:rPr>
        <w:t>al Serviciului Public de Asistență Socială</w:t>
      </w:r>
      <w:r w:rsidR="00744974">
        <w:rPr>
          <w:rFonts w:ascii="Tahoma" w:hAnsi="Tahoma" w:cs="Tahoma"/>
        </w:rPr>
        <w:t xml:space="preserve"> din cadrul Primăriei Municipiului Dej, </w:t>
      </w:r>
      <w:r w:rsidR="00744974" w:rsidRPr="00744974">
        <w:rPr>
          <w:rFonts w:ascii="Tahoma" w:hAnsi="Tahoma" w:cs="Tahoma"/>
        </w:rPr>
        <w:t>prin care s-a propus aprobarea liniilor prioritare pentru subvenţionarea în anul 2017 de l</w:t>
      </w:r>
      <w:r w:rsidR="00744974">
        <w:rPr>
          <w:rFonts w:ascii="Tahoma" w:hAnsi="Tahoma" w:cs="Tahoma"/>
        </w:rPr>
        <w:t>a bugetul local, în baza Legii N</w:t>
      </w:r>
      <w:r w:rsidR="00744974" w:rsidRPr="00744974">
        <w:rPr>
          <w:rFonts w:ascii="Tahoma" w:hAnsi="Tahoma" w:cs="Tahoma"/>
        </w:rPr>
        <w:t xml:space="preserve">r. 34/1998, a asociaţiilor şi fundaţiilor care înfiinţează şi administrează </w:t>
      </w:r>
      <w:r w:rsidR="00744974">
        <w:rPr>
          <w:rFonts w:ascii="Tahoma" w:hAnsi="Tahoma" w:cs="Tahoma"/>
        </w:rPr>
        <w:t xml:space="preserve">unităţi de asistenţă socială; a </w:t>
      </w:r>
      <w:r w:rsidR="00744974" w:rsidRPr="00744974">
        <w:rPr>
          <w:rFonts w:ascii="Tahoma" w:hAnsi="Tahoma" w:cs="Tahoma"/>
        </w:rPr>
        <w:t>componenţei Comisiei de evaluare şi selecţionare a asociaţiilor şi fundaţiilor care înfiinţează şi administrează unităţi de asistenţă socială, a Regulamentului de organizare şi funcţionare al Comisiei, a Grilei de evaluare a asociaţiilor şi fundaţiilor şi a punctajului maxim care poate fi acordat pentru fie</w:t>
      </w:r>
      <w:r w:rsidR="00744974">
        <w:rPr>
          <w:rFonts w:ascii="Tahoma" w:hAnsi="Tahoma" w:cs="Tahoma"/>
        </w:rPr>
        <w:t xml:space="preserve">care din criteriile de evaluare, proiect avizat favorabil în ședința de lucru a Comisiei </w:t>
      </w:r>
      <w:r w:rsidR="00DC3AD6">
        <w:rPr>
          <w:rFonts w:ascii="Tahoma" w:hAnsi="Tahoma" w:cs="Tahoma"/>
        </w:rPr>
        <w:t>economice</w:t>
      </w:r>
      <w:r w:rsidR="00744974">
        <w:rPr>
          <w:rFonts w:ascii="Tahoma" w:hAnsi="Tahoma" w:cs="Tahoma"/>
        </w:rPr>
        <w:t xml:space="preserve"> din data de </w:t>
      </w:r>
      <w:r w:rsidR="00DC3AD6">
        <w:rPr>
          <w:rFonts w:ascii="Tahoma" w:hAnsi="Tahoma" w:cs="Tahoma"/>
        </w:rPr>
        <w:t xml:space="preserve">21 </w:t>
      </w:r>
      <w:r w:rsidR="00744974">
        <w:rPr>
          <w:rFonts w:ascii="Tahoma" w:hAnsi="Tahoma" w:cs="Tahoma"/>
        </w:rPr>
        <w:t>decembrie 2016;</w:t>
      </w:r>
    </w:p>
    <w:p w:rsidR="00744974" w:rsidRPr="00744974" w:rsidRDefault="00744974" w:rsidP="00744974">
      <w:pPr>
        <w:suppressAutoHyphens/>
        <w:ind w:firstLine="432"/>
        <w:jc w:val="both"/>
        <w:rPr>
          <w:rFonts w:ascii="Tahoma" w:hAnsi="Tahoma" w:cs="Tahoma"/>
        </w:rPr>
      </w:pPr>
      <w:r w:rsidRPr="00744974">
        <w:rPr>
          <w:rFonts w:ascii="Tahoma" w:hAnsi="Tahoma" w:cs="Tahoma"/>
        </w:rPr>
        <w:t>Având în vedere prevederile art. 1</w:t>
      </w:r>
      <w:r>
        <w:rPr>
          <w:rFonts w:ascii="Tahoma" w:hAnsi="Tahoma" w:cs="Tahoma"/>
        </w:rPr>
        <w:t xml:space="preserve">, alin. </w:t>
      </w:r>
      <w:r w:rsidR="00DC3AD6">
        <w:rPr>
          <w:rFonts w:ascii="Tahoma" w:hAnsi="Tahoma" w:cs="Tahoma"/>
        </w:rPr>
        <w:t>(</w:t>
      </w:r>
      <w:r>
        <w:rPr>
          <w:rFonts w:ascii="Tahoma" w:hAnsi="Tahoma" w:cs="Tahoma"/>
        </w:rPr>
        <w:t>1</w:t>
      </w:r>
      <w:r w:rsidR="00DC3AD6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şi </w:t>
      </w:r>
      <w:r w:rsidR="00DC3AD6">
        <w:rPr>
          <w:rFonts w:ascii="Tahoma" w:hAnsi="Tahoma" w:cs="Tahoma"/>
        </w:rPr>
        <w:t>(</w:t>
      </w:r>
      <w:r>
        <w:rPr>
          <w:rFonts w:ascii="Tahoma" w:hAnsi="Tahoma" w:cs="Tahoma"/>
        </w:rPr>
        <w:t>3</w:t>
      </w:r>
      <w:r w:rsidR="00DC3AD6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din Legea N</w:t>
      </w:r>
      <w:r w:rsidRPr="00744974">
        <w:rPr>
          <w:rFonts w:ascii="Tahoma" w:hAnsi="Tahoma" w:cs="Tahoma"/>
        </w:rPr>
        <w:t>r. 34/1998 pri</w:t>
      </w:r>
      <w:r>
        <w:rPr>
          <w:rFonts w:ascii="Tahoma" w:hAnsi="Tahoma" w:cs="Tahoma"/>
        </w:rPr>
        <w:t>vind</w:t>
      </w:r>
      <w:r w:rsidRPr="00744974">
        <w:rPr>
          <w:rFonts w:ascii="Tahoma" w:hAnsi="Tahoma" w:cs="Tahoma"/>
        </w:rPr>
        <w:t xml:space="preserve"> acordarea unor subvenţii asociaţiilor şi fundaţiilor române cu personalitate juridică, care înfiinţează şi administrează unităţi de asistenţă socială, ale art. 1</w:t>
      </w:r>
      <w:r>
        <w:rPr>
          <w:rFonts w:ascii="Tahoma" w:hAnsi="Tahoma" w:cs="Tahoma"/>
        </w:rPr>
        <w:t>,</w:t>
      </w:r>
      <w:r w:rsidRPr="00744974">
        <w:rPr>
          <w:rFonts w:ascii="Tahoma" w:hAnsi="Tahoma" w:cs="Tahoma"/>
        </w:rPr>
        <w:t xml:space="preserve"> alin. </w:t>
      </w:r>
      <w:r w:rsidR="00DC3AD6">
        <w:rPr>
          <w:rFonts w:ascii="Tahoma" w:hAnsi="Tahoma" w:cs="Tahoma"/>
        </w:rPr>
        <w:t>(</w:t>
      </w:r>
      <w:r w:rsidRPr="00744974">
        <w:rPr>
          <w:rFonts w:ascii="Tahoma" w:hAnsi="Tahoma" w:cs="Tahoma"/>
        </w:rPr>
        <w:t>2</w:t>
      </w:r>
      <w:r w:rsidR="00DC3AD6">
        <w:rPr>
          <w:rFonts w:ascii="Tahoma" w:hAnsi="Tahoma" w:cs="Tahoma"/>
        </w:rPr>
        <w:t>)</w:t>
      </w:r>
      <w:r w:rsidRPr="00744974">
        <w:rPr>
          <w:rFonts w:ascii="Tahoma" w:hAnsi="Tahoma" w:cs="Tahoma"/>
        </w:rPr>
        <w:t xml:space="preserve"> şi </w:t>
      </w:r>
      <w:r w:rsidR="00DC3AD6">
        <w:rPr>
          <w:rFonts w:ascii="Tahoma" w:hAnsi="Tahoma" w:cs="Tahoma"/>
        </w:rPr>
        <w:t>(</w:t>
      </w:r>
      <w:r w:rsidRPr="00744974">
        <w:rPr>
          <w:rFonts w:ascii="Tahoma" w:hAnsi="Tahoma" w:cs="Tahoma"/>
        </w:rPr>
        <w:t>3</w:t>
      </w:r>
      <w:r w:rsidR="00DC3AD6">
        <w:rPr>
          <w:rFonts w:ascii="Tahoma" w:hAnsi="Tahoma" w:cs="Tahoma"/>
        </w:rPr>
        <w:t>)</w:t>
      </w:r>
      <w:r w:rsidRPr="00744974">
        <w:rPr>
          <w:rFonts w:ascii="Tahoma" w:hAnsi="Tahoma" w:cs="Tahoma"/>
        </w:rPr>
        <w:t>, art. 5</w:t>
      </w:r>
      <w:r>
        <w:rPr>
          <w:rFonts w:ascii="Tahoma" w:hAnsi="Tahoma" w:cs="Tahoma"/>
        </w:rPr>
        <w:t>,</w:t>
      </w:r>
      <w:r w:rsidRPr="00744974">
        <w:rPr>
          <w:rFonts w:ascii="Tahoma" w:hAnsi="Tahoma" w:cs="Tahoma"/>
        </w:rPr>
        <w:t xml:space="preserve"> alin. </w:t>
      </w:r>
      <w:r w:rsidR="00DC3AD6">
        <w:rPr>
          <w:rFonts w:ascii="Tahoma" w:hAnsi="Tahoma" w:cs="Tahoma"/>
        </w:rPr>
        <w:t>(</w:t>
      </w:r>
      <w:r w:rsidRPr="00744974">
        <w:rPr>
          <w:rFonts w:ascii="Tahoma" w:hAnsi="Tahoma" w:cs="Tahoma"/>
        </w:rPr>
        <w:t>1</w:t>
      </w:r>
      <w:r w:rsidR="00DC3AD6">
        <w:rPr>
          <w:rFonts w:ascii="Tahoma" w:hAnsi="Tahoma" w:cs="Tahoma"/>
        </w:rPr>
        <w:t>)</w:t>
      </w:r>
      <w:r w:rsidRPr="00744974">
        <w:rPr>
          <w:rFonts w:ascii="Tahoma" w:hAnsi="Tahoma" w:cs="Tahoma"/>
        </w:rPr>
        <w:t xml:space="preserve"> şi </w:t>
      </w:r>
      <w:r w:rsidR="00DC3AD6">
        <w:rPr>
          <w:rFonts w:ascii="Tahoma" w:hAnsi="Tahoma" w:cs="Tahoma"/>
        </w:rPr>
        <w:t>(</w:t>
      </w:r>
      <w:r w:rsidRPr="00744974">
        <w:rPr>
          <w:rFonts w:ascii="Tahoma" w:hAnsi="Tahoma" w:cs="Tahoma"/>
        </w:rPr>
        <w:t>2</w:t>
      </w:r>
      <w:r w:rsidR="00DC3AD6">
        <w:rPr>
          <w:rFonts w:ascii="Tahoma" w:hAnsi="Tahoma" w:cs="Tahoma"/>
        </w:rPr>
        <w:t>)</w:t>
      </w:r>
      <w:r w:rsidRPr="00744974">
        <w:rPr>
          <w:rFonts w:ascii="Tahoma" w:hAnsi="Tahoma" w:cs="Tahoma"/>
        </w:rPr>
        <w:t>, art. 6</w:t>
      </w:r>
      <w:r>
        <w:rPr>
          <w:rFonts w:ascii="Tahoma" w:hAnsi="Tahoma" w:cs="Tahoma"/>
        </w:rPr>
        <w:t xml:space="preserve">, alin. </w:t>
      </w:r>
      <w:r w:rsidR="00DC3AD6">
        <w:rPr>
          <w:rFonts w:ascii="Tahoma" w:hAnsi="Tahoma" w:cs="Tahoma"/>
        </w:rPr>
        <w:t>(</w:t>
      </w:r>
      <w:r>
        <w:rPr>
          <w:rFonts w:ascii="Tahoma" w:hAnsi="Tahoma" w:cs="Tahoma"/>
        </w:rPr>
        <w:t>1</w:t>
      </w:r>
      <w:r w:rsidR="00DC3AD6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şi ale art. 7^2 din A</w:t>
      </w:r>
      <w:r w:rsidRPr="00744974">
        <w:rPr>
          <w:rFonts w:ascii="Tahoma" w:hAnsi="Tahoma" w:cs="Tahoma"/>
        </w:rPr>
        <w:t>nexa 1 „Norme Metodologice de aplicare a prevede</w:t>
      </w:r>
      <w:r w:rsidR="00DC3AD6">
        <w:rPr>
          <w:rFonts w:ascii="Tahoma" w:hAnsi="Tahoma" w:cs="Tahoma"/>
        </w:rPr>
        <w:t>rilor Legii N</w:t>
      </w:r>
      <w:r w:rsidRPr="00744974">
        <w:rPr>
          <w:rFonts w:ascii="Tahoma" w:hAnsi="Tahoma" w:cs="Tahoma"/>
        </w:rPr>
        <w:t>r.</w:t>
      </w:r>
      <w:r w:rsidR="00DC3AD6">
        <w:rPr>
          <w:rFonts w:ascii="Tahoma" w:hAnsi="Tahoma" w:cs="Tahoma"/>
        </w:rPr>
        <w:t xml:space="preserve"> </w:t>
      </w:r>
      <w:r w:rsidRPr="00744974">
        <w:rPr>
          <w:rFonts w:ascii="Tahoma" w:hAnsi="Tahoma" w:cs="Tahoma"/>
        </w:rPr>
        <w:t>34/1998”</w:t>
      </w:r>
      <w:r>
        <w:rPr>
          <w:rFonts w:ascii="Tahoma" w:hAnsi="Tahoma" w:cs="Tahoma"/>
        </w:rPr>
        <w:t xml:space="preserve"> </w:t>
      </w:r>
      <w:r w:rsidRPr="00744974">
        <w:rPr>
          <w:rFonts w:ascii="Tahoma" w:hAnsi="Tahoma" w:cs="Tahoma"/>
        </w:rPr>
        <w:t>aprob</w:t>
      </w:r>
      <w:r>
        <w:rPr>
          <w:rFonts w:ascii="Tahoma" w:hAnsi="Tahoma" w:cs="Tahoma"/>
        </w:rPr>
        <w:t>ate prin Hotărârea Guvernului N</w:t>
      </w:r>
      <w:r w:rsidRPr="00744974">
        <w:rPr>
          <w:rFonts w:ascii="Tahoma" w:hAnsi="Tahoma" w:cs="Tahoma"/>
        </w:rPr>
        <w:t>r. 1</w:t>
      </w:r>
      <w:r>
        <w:rPr>
          <w:rFonts w:ascii="Tahoma" w:hAnsi="Tahoma" w:cs="Tahoma"/>
        </w:rPr>
        <w:t>.</w:t>
      </w:r>
      <w:r w:rsidRPr="00744974">
        <w:rPr>
          <w:rFonts w:ascii="Tahoma" w:hAnsi="Tahoma" w:cs="Tahoma"/>
        </w:rPr>
        <w:t>153/2001, cu modificările şi completările ulterioare;</w:t>
      </w:r>
    </w:p>
    <w:p w:rsidR="00703178" w:rsidRDefault="00744974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744974">
        <w:rPr>
          <w:rFonts w:ascii="Tahoma" w:hAnsi="Tahoma" w:cs="Tahoma"/>
        </w:rPr>
        <w:t>În temeiul art. 36</w:t>
      </w:r>
      <w:r>
        <w:rPr>
          <w:rFonts w:ascii="Tahoma" w:hAnsi="Tahoma" w:cs="Tahoma"/>
        </w:rPr>
        <w:t>,</w:t>
      </w:r>
      <w:r w:rsidRPr="00744974">
        <w:rPr>
          <w:rFonts w:ascii="Tahoma" w:hAnsi="Tahoma" w:cs="Tahoma"/>
        </w:rPr>
        <w:t xml:space="preserve"> alin. </w:t>
      </w:r>
      <w:r w:rsidR="00DC3AD6">
        <w:rPr>
          <w:rFonts w:ascii="Tahoma" w:hAnsi="Tahoma" w:cs="Tahoma"/>
        </w:rPr>
        <w:t>(</w:t>
      </w:r>
      <w:r w:rsidRPr="00744974">
        <w:rPr>
          <w:rFonts w:ascii="Tahoma" w:hAnsi="Tahoma" w:cs="Tahoma"/>
        </w:rPr>
        <w:t>6</w:t>
      </w:r>
      <w:r w:rsidR="00DC3AD6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Pr="00744974">
        <w:rPr>
          <w:rFonts w:ascii="Tahoma" w:hAnsi="Tahoma" w:cs="Tahoma"/>
        </w:rPr>
        <w:t xml:space="preserve"> lit. a)</w:t>
      </w:r>
      <w:r>
        <w:rPr>
          <w:rFonts w:ascii="Tahoma" w:hAnsi="Tahoma" w:cs="Tahoma"/>
        </w:rPr>
        <w:t>,</w:t>
      </w:r>
      <w:r w:rsidRPr="00744974">
        <w:rPr>
          <w:rFonts w:ascii="Tahoma" w:hAnsi="Tahoma" w:cs="Tahoma"/>
        </w:rPr>
        <w:t xml:space="preserve"> pct. 2 şi ale art. 45</w:t>
      </w:r>
      <w:r>
        <w:rPr>
          <w:rFonts w:ascii="Tahoma" w:hAnsi="Tahoma" w:cs="Tahoma"/>
        </w:rPr>
        <w:t>,</w:t>
      </w:r>
      <w:r w:rsidRPr="00744974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="00DC3AD6">
        <w:rPr>
          <w:rFonts w:ascii="Tahoma" w:hAnsi="Tahoma" w:cs="Tahoma"/>
        </w:rPr>
        <w:t>(</w:t>
      </w:r>
      <w:r w:rsidRPr="00744974">
        <w:rPr>
          <w:rFonts w:ascii="Tahoma" w:hAnsi="Tahoma" w:cs="Tahoma"/>
        </w:rPr>
        <w:t>1</w:t>
      </w:r>
      <w:r w:rsidR="00DC3AD6">
        <w:rPr>
          <w:rFonts w:ascii="Tahoma" w:hAnsi="Tahoma" w:cs="Tahoma"/>
        </w:rPr>
        <w:t>)</w:t>
      </w:r>
      <w:r w:rsidR="000F04A1"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744974" w:rsidRPr="00744974" w:rsidRDefault="00165A11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744974" w:rsidRPr="00744974">
        <w:rPr>
          <w:rFonts w:ascii="Tahoma" w:hAnsi="Tahoma" w:cs="Tahoma"/>
          <w:snapToGrid w:val="0"/>
          <w:color w:val="000000"/>
          <w:lang w:eastAsia="en-US"/>
        </w:rPr>
        <w:t>liniile prioritare pentru subvenţionarea asociaţiilor şi fundaţiilor în anul 2017 de l</w:t>
      </w:r>
      <w:r w:rsidR="00744974">
        <w:rPr>
          <w:rFonts w:ascii="Tahoma" w:hAnsi="Tahoma" w:cs="Tahoma"/>
          <w:snapToGrid w:val="0"/>
          <w:color w:val="000000"/>
          <w:lang w:eastAsia="en-US"/>
        </w:rPr>
        <w:t>a bugetul local, în baza Legii N</w:t>
      </w:r>
      <w:r w:rsidR="00744974" w:rsidRPr="00744974">
        <w:rPr>
          <w:rFonts w:ascii="Tahoma" w:hAnsi="Tahoma" w:cs="Tahoma"/>
          <w:snapToGrid w:val="0"/>
          <w:color w:val="000000"/>
          <w:lang w:eastAsia="en-US"/>
        </w:rPr>
        <w:t>r. 34/1998 privind acordarea unor subvenţii asociaţiilor şi fundaţiilor române cu personalitate juridică, care înfiinţează şi administrează unităţi de asistenţă socială: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a) </w:t>
      </w:r>
      <w:r w:rsidRPr="00744974">
        <w:rPr>
          <w:rFonts w:ascii="Tahoma" w:hAnsi="Tahoma" w:cs="Tahoma"/>
          <w:snapToGrid w:val="0"/>
          <w:color w:val="000000"/>
          <w:lang w:eastAsia="en-US"/>
        </w:rPr>
        <w:t>Centre rezidenţiale, centrele care acordă cazare mai mult de 24 de ore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b) </w:t>
      </w:r>
      <w:r w:rsidRPr="00744974">
        <w:rPr>
          <w:rFonts w:ascii="Tahoma" w:hAnsi="Tahoma" w:cs="Tahoma"/>
          <w:snapToGrid w:val="0"/>
          <w:color w:val="000000"/>
          <w:lang w:eastAsia="en-US"/>
        </w:rPr>
        <w:t>Unităţi de îngrijiri la domiciliu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c) </w:t>
      </w:r>
      <w:r w:rsidRPr="00744974">
        <w:rPr>
          <w:rFonts w:ascii="Tahoma" w:hAnsi="Tahoma" w:cs="Tahoma"/>
          <w:snapToGrid w:val="0"/>
          <w:color w:val="000000"/>
          <w:lang w:eastAsia="en-US"/>
        </w:rPr>
        <w:t>Centre de zi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d) </w:t>
      </w:r>
      <w:r w:rsidRPr="00744974">
        <w:rPr>
          <w:rFonts w:ascii="Tahoma" w:hAnsi="Tahoma" w:cs="Tahoma"/>
          <w:snapToGrid w:val="0"/>
          <w:color w:val="000000"/>
          <w:lang w:eastAsia="en-US"/>
        </w:rPr>
        <w:t>Cantine sociale şi alte servicii de acordare a hranei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44974"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>Art. 2.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În scopul evaluării şi selecţionării asociaţiilor şi fundaţiilor care înfiinţează şi administrează unităţi de asistenţă socială, în vederea acordării subvenţiilor de la bugetul local</w:t>
      </w:r>
    </w:p>
    <w:p w:rsidR="00744974" w:rsidRPr="00744974" w:rsidRDefault="00744974" w:rsidP="00744974">
      <w:pPr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44974">
        <w:rPr>
          <w:rFonts w:ascii="Tahoma" w:hAnsi="Tahoma" w:cs="Tahoma"/>
          <w:snapToGrid w:val="0"/>
          <w:color w:val="000000"/>
          <w:lang w:eastAsia="en-US"/>
        </w:rPr>
        <w:t>pentru anul 2017, se aprobă componenţa Comisiei de evaluare şi selecţionare a asociaţiilor şi fundaţiilor care înfiinţează şi administrează unităţi de asistenţă socială, după cum urmează: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1. ec. </w:t>
      </w:r>
      <w:r w:rsidRPr="00744974">
        <w:rPr>
          <w:rFonts w:ascii="Tahoma" w:hAnsi="Tahoma" w:cs="Tahoma"/>
          <w:b/>
          <w:snapToGrid w:val="0"/>
          <w:color w:val="000000"/>
          <w:lang w:eastAsia="en-US"/>
        </w:rPr>
        <w:t>Șandor Vasile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–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președinte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2. ec. </w:t>
      </w:r>
      <w:r w:rsidRPr="00744974">
        <w:rPr>
          <w:rFonts w:ascii="Tahoma" w:hAnsi="Tahoma" w:cs="Tahoma"/>
          <w:b/>
          <w:snapToGrid w:val="0"/>
          <w:color w:val="000000"/>
          <w:lang w:eastAsia="en-US"/>
        </w:rPr>
        <w:t>Cuzdriorean Gabriela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–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membru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3. jr. </w:t>
      </w:r>
      <w:r w:rsidRPr="00744974">
        <w:rPr>
          <w:rFonts w:ascii="Tahoma" w:hAnsi="Tahoma" w:cs="Tahoma"/>
          <w:b/>
          <w:snapToGrid w:val="0"/>
          <w:color w:val="000000"/>
          <w:lang w:eastAsia="en-US"/>
        </w:rPr>
        <w:t>Postevca Valentin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–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membru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4. Șef S.P.A.S </w:t>
      </w:r>
      <w:r w:rsidRPr="00744974">
        <w:rPr>
          <w:rFonts w:ascii="Tahoma" w:hAnsi="Tahoma" w:cs="Tahoma"/>
          <w:b/>
          <w:snapToGrid w:val="0"/>
          <w:color w:val="000000"/>
          <w:lang w:eastAsia="en-US"/>
        </w:rPr>
        <w:t>Cristea Florin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–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membru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5. consilier </w:t>
      </w:r>
      <w:r w:rsidRPr="00744974">
        <w:rPr>
          <w:rFonts w:ascii="Tahoma" w:hAnsi="Tahoma" w:cs="Tahoma"/>
          <w:b/>
          <w:snapToGrid w:val="0"/>
          <w:color w:val="000000"/>
          <w:lang w:eastAsia="en-US"/>
        </w:rPr>
        <w:t>Giurgiu Gheorghe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–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membru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6. ec. </w:t>
      </w:r>
      <w:r w:rsidRPr="00744974">
        <w:rPr>
          <w:rFonts w:ascii="Tahoma" w:hAnsi="Tahoma" w:cs="Tahoma"/>
          <w:b/>
          <w:snapToGrid w:val="0"/>
          <w:color w:val="000000"/>
          <w:lang w:eastAsia="en-US"/>
        </w:rPr>
        <w:t>Florea Florina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- secretar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856306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 w:rsidR="00856306" w:rsidRPr="00856306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856306">
        <w:rPr>
          <w:rFonts w:ascii="Tahoma" w:hAnsi="Tahoma" w:cs="Tahoma"/>
          <w:b/>
          <w:snapToGrid w:val="0"/>
          <w:color w:val="000000"/>
          <w:u w:val="single"/>
          <w:lang w:eastAsia="en-US"/>
        </w:rPr>
        <w:t>3.</w:t>
      </w:r>
      <w:r w:rsidR="00856306">
        <w:rPr>
          <w:rFonts w:ascii="Tahoma" w:hAnsi="Tahoma" w:cs="Tahoma"/>
          <w:snapToGrid w:val="0"/>
          <w:color w:val="000000"/>
          <w:lang w:eastAsia="en-US"/>
        </w:rPr>
        <w:t xml:space="preserve">  </w:t>
      </w:r>
      <w:r w:rsidR="00856306" w:rsidRPr="00856306">
        <w:rPr>
          <w:rFonts w:ascii="Tahoma" w:hAnsi="Tahoma" w:cs="Tahoma"/>
          <w:b/>
          <w:snapToGrid w:val="0"/>
          <w:color w:val="000000"/>
          <w:lang w:eastAsia="en-US"/>
        </w:rPr>
        <w:t>A</w:t>
      </w:r>
      <w:r w:rsidRPr="00856306">
        <w:rPr>
          <w:rFonts w:ascii="Tahoma" w:hAnsi="Tahoma" w:cs="Tahoma"/>
          <w:b/>
          <w:snapToGrid w:val="0"/>
          <w:color w:val="000000"/>
          <w:lang w:eastAsia="en-US"/>
        </w:rPr>
        <w:t>probă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Regulamentul de organizare şi funcţionare al Comisiei de evaluare şi selecţie a asociaţiilor şi fundaţiilor care înfiinţează şi administrează unităţi de </w:t>
      </w:r>
      <w:r w:rsidR="00856306">
        <w:rPr>
          <w:rFonts w:ascii="Tahoma" w:hAnsi="Tahoma" w:cs="Tahoma"/>
          <w:snapToGrid w:val="0"/>
          <w:color w:val="000000"/>
          <w:lang w:eastAsia="en-US"/>
        </w:rPr>
        <w:t>asistenţă socială, prevăzut în Anexa N</w:t>
      </w:r>
      <w:r w:rsidRPr="00744974">
        <w:rPr>
          <w:rFonts w:ascii="Tahoma" w:hAnsi="Tahoma" w:cs="Tahoma"/>
          <w:snapToGrid w:val="0"/>
          <w:color w:val="000000"/>
          <w:lang w:eastAsia="en-US"/>
        </w:rPr>
        <w:t>r. 1, care face parte i</w:t>
      </w:r>
      <w:r w:rsidR="00856306">
        <w:rPr>
          <w:rFonts w:ascii="Tahoma" w:hAnsi="Tahoma" w:cs="Tahoma"/>
          <w:snapToGrid w:val="0"/>
          <w:color w:val="000000"/>
          <w:lang w:eastAsia="en-US"/>
        </w:rPr>
        <w:t>ntegrantă din prezenta hotărâre.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856306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4.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856306" w:rsidRPr="00856306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856306" w:rsidRPr="0074497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744974">
        <w:rPr>
          <w:rFonts w:ascii="Tahoma" w:hAnsi="Tahoma" w:cs="Tahoma"/>
          <w:snapToGrid w:val="0"/>
          <w:color w:val="000000"/>
          <w:lang w:eastAsia="en-US"/>
        </w:rPr>
        <w:t>Grila de evaluare şi punctajul maxim care poate fi acordat pentru fiecare din criteriile de evaluare, asociaţiilor şi fundaţiilor române cu personalitate juridică, care înfiinţează şi administrează unităţi de a</w:t>
      </w:r>
      <w:r w:rsidR="00856306">
        <w:rPr>
          <w:rFonts w:ascii="Tahoma" w:hAnsi="Tahoma" w:cs="Tahoma"/>
          <w:snapToGrid w:val="0"/>
          <w:color w:val="000000"/>
          <w:lang w:eastAsia="en-US"/>
        </w:rPr>
        <w:t>sistenţă socială, prevăzută în Anexa N</w:t>
      </w:r>
      <w:r w:rsidRPr="00744974">
        <w:rPr>
          <w:rFonts w:ascii="Tahoma" w:hAnsi="Tahoma" w:cs="Tahoma"/>
          <w:snapToGrid w:val="0"/>
          <w:color w:val="000000"/>
          <w:lang w:eastAsia="en-US"/>
        </w:rPr>
        <w:t>r. 2, care face parte i</w:t>
      </w:r>
      <w:r w:rsidR="00856306">
        <w:rPr>
          <w:rFonts w:ascii="Tahoma" w:hAnsi="Tahoma" w:cs="Tahoma"/>
          <w:snapToGrid w:val="0"/>
          <w:color w:val="000000"/>
          <w:lang w:eastAsia="en-US"/>
        </w:rPr>
        <w:t>ntegrantă din prezenta hotărâre.</w:t>
      </w:r>
    </w:p>
    <w:p w:rsidR="00744974" w:rsidRPr="00744974" w:rsidRDefault="00744974" w:rsidP="0074497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856306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5.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856306">
        <w:rPr>
          <w:rFonts w:ascii="Tahoma" w:hAnsi="Tahoma" w:cs="Tahoma"/>
          <w:snapToGrid w:val="0"/>
          <w:color w:val="000000"/>
          <w:lang w:eastAsia="en-US"/>
        </w:rPr>
        <w:t xml:space="preserve">Cu ducerea la îndeplinire a prevederilor prezentei hotărâri se încredințează 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Direcția Economică şi Serviciul Public de Asistență Socială din cadrul </w:t>
      </w:r>
      <w:r w:rsidR="00856306">
        <w:rPr>
          <w:rFonts w:ascii="Tahoma" w:hAnsi="Tahoma" w:cs="Tahoma"/>
          <w:snapToGrid w:val="0"/>
          <w:color w:val="000000"/>
          <w:lang w:eastAsia="en-US"/>
        </w:rPr>
        <w:t>Primăriei M</w:t>
      </w:r>
      <w:r w:rsidRPr="00744974">
        <w:rPr>
          <w:rFonts w:ascii="Tahoma" w:hAnsi="Tahoma" w:cs="Tahoma"/>
          <w:snapToGrid w:val="0"/>
          <w:color w:val="000000"/>
          <w:lang w:eastAsia="en-US"/>
        </w:rPr>
        <w:t>unicipiului Dej</w:t>
      </w:r>
      <w:r w:rsidR="00856306">
        <w:rPr>
          <w:rFonts w:ascii="Tahoma" w:hAnsi="Tahoma" w:cs="Tahoma"/>
          <w:snapToGrid w:val="0"/>
          <w:color w:val="000000"/>
          <w:lang w:eastAsia="en-US"/>
        </w:rPr>
        <w:t>.</w:t>
      </w:r>
      <w:r w:rsidRPr="00744974">
        <w:rPr>
          <w:rFonts w:ascii="Tahoma" w:hAnsi="Tahoma" w:cs="Tahoma"/>
          <w:snapToGrid w:val="0"/>
          <w:color w:val="000000"/>
          <w:lang w:eastAsia="en-US"/>
        </w:rPr>
        <w:t xml:space="preserve"> </w:t>
      </w:r>
    </w:p>
    <w:p w:rsidR="000F04A1" w:rsidRPr="000F04A1" w:rsidRDefault="000F04A1" w:rsidP="00744974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550824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550824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EA" w:rsidRDefault="00F121EA" w:rsidP="00857553">
      <w:r>
        <w:separator/>
      </w:r>
    </w:p>
  </w:endnote>
  <w:endnote w:type="continuationSeparator" w:id="0">
    <w:p w:rsidR="00F121EA" w:rsidRDefault="00F121EA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EA" w:rsidRDefault="00F121EA" w:rsidP="00857553">
      <w:r>
        <w:separator/>
      </w:r>
    </w:p>
  </w:footnote>
  <w:footnote w:type="continuationSeparator" w:id="0">
    <w:p w:rsidR="00F121EA" w:rsidRDefault="00F121EA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E6DA7"/>
    <w:rsid w:val="000F04A1"/>
    <w:rsid w:val="001131F2"/>
    <w:rsid w:val="00117074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22BEF"/>
    <w:rsid w:val="00246AD0"/>
    <w:rsid w:val="00257CE2"/>
    <w:rsid w:val="00260DC2"/>
    <w:rsid w:val="00282D5C"/>
    <w:rsid w:val="002915C9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4002F8"/>
    <w:rsid w:val="004175A2"/>
    <w:rsid w:val="00427DD1"/>
    <w:rsid w:val="00443328"/>
    <w:rsid w:val="00447186"/>
    <w:rsid w:val="0045375C"/>
    <w:rsid w:val="00476A49"/>
    <w:rsid w:val="004844C9"/>
    <w:rsid w:val="004A3D02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0824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6C11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49FB"/>
    <w:rsid w:val="00737DFF"/>
    <w:rsid w:val="00744974"/>
    <w:rsid w:val="00746779"/>
    <w:rsid w:val="0075495C"/>
    <w:rsid w:val="007572FA"/>
    <w:rsid w:val="0076455F"/>
    <w:rsid w:val="007661A2"/>
    <w:rsid w:val="007711AE"/>
    <w:rsid w:val="00780674"/>
    <w:rsid w:val="007862B1"/>
    <w:rsid w:val="00786912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132F1"/>
    <w:rsid w:val="00827363"/>
    <w:rsid w:val="00836855"/>
    <w:rsid w:val="0084504F"/>
    <w:rsid w:val="00845830"/>
    <w:rsid w:val="00856306"/>
    <w:rsid w:val="00857553"/>
    <w:rsid w:val="00872DDF"/>
    <w:rsid w:val="00876082"/>
    <w:rsid w:val="00882345"/>
    <w:rsid w:val="0089137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522EA"/>
    <w:rsid w:val="00A637E8"/>
    <w:rsid w:val="00A66913"/>
    <w:rsid w:val="00A75935"/>
    <w:rsid w:val="00A81871"/>
    <w:rsid w:val="00A919B9"/>
    <w:rsid w:val="00A94976"/>
    <w:rsid w:val="00AD3A23"/>
    <w:rsid w:val="00AD6470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CF0BA4"/>
    <w:rsid w:val="00D00E36"/>
    <w:rsid w:val="00D01750"/>
    <w:rsid w:val="00D119AB"/>
    <w:rsid w:val="00D168C1"/>
    <w:rsid w:val="00D20913"/>
    <w:rsid w:val="00D24DB7"/>
    <w:rsid w:val="00D33D22"/>
    <w:rsid w:val="00D428BA"/>
    <w:rsid w:val="00D54678"/>
    <w:rsid w:val="00D56CF8"/>
    <w:rsid w:val="00D6150C"/>
    <w:rsid w:val="00DA3F28"/>
    <w:rsid w:val="00DC3AD6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121EA"/>
    <w:rsid w:val="00F14069"/>
    <w:rsid w:val="00F148F2"/>
    <w:rsid w:val="00F30207"/>
    <w:rsid w:val="00F30E46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162</Număr_x0020_HCL>
    <_dlc_DocId xmlns="49ad8bbe-11e1-42b2-a965-6a341b5f7ad4">PMD16-83-2412</_dlc_DocId>
    <_dlc_DocIdUrl xmlns="49ad8bbe-11e1-42b2-a965-6a341b5f7ad4">
      <Url>http://smdoc/Situri/CL/_layouts/15/DocIdRedir.aspx?ID=PMD16-83-2412</Url>
      <Description>PMD16-83-2412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A8A19D5A-41BF-415B-AE3E-760AD7BC1EF3}"/>
</file>

<file path=customXml/itemProps2.xml><?xml version="1.0" encoding="utf-8"?>
<ds:datastoreItem xmlns:ds="http://schemas.openxmlformats.org/officeDocument/2006/customXml" ds:itemID="{8B613A37-FB71-4D84-B98F-BF9FFFCA41F2}"/>
</file>

<file path=customXml/itemProps3.xml><?xml version="1.0" encoding="utf-8"?>
<ds:datastoreItem xmlns:ds="http://schemas.openxmlformats.org/officeDocument/2006/customXml" ds:itemID="{47F236D7-FC35-44E3-A04A-7A9F897D2150}"/>
</file>

<file path=customXml/itemProps4.xml><?xml version="1.0" encoding="utf-8"?>
<ds:datastoreItem xmlns:ds="http://schemas.openxmlformats.org/officeDocument/2006/customXml" ds:itemID="{B6593B41-D256-423E-AE68-7EAAE0EA6BFA}"/>
</file>

<file path=customXml/itemProps5.xml><?xml version="1.0" encoding="utf-8"?>
<ds:datastoreItem xmlns:ds="http://schemas.openxmlformats.org/officeDocument/2006/customXml" ds:itemID="{4B509D57-1E8B-4A6A-A4BB-D06135FB68E0}"/>
</file>

<file path=customXml/itemProps6.xml><?xml version="1.0" encoding="utf-8"?>
<ds:datastoreItem xmlns:ds="http://schemas.openxmlformats.org/officeDocument/2006/customXml" ds:itemID="{E2D7DA12-988C-4125-BE96-B3B4BF4B1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4611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prioritati Asistenta sociala 2017</dc:subject>
  <dc:creator>Elena Mereuță</dc:creator>
  <dc:description/>
  <cp:lastModifiedBy>Elena Mereuță</cp:lastModifiedBy>
  <cp:revision>2</cp:revision>
  <cp:lastPrinted>2016-08-16T08:33:00Z</cp:lastPrinted>
  <dcterms:created xsi:type="dcterms:W3CDTF">2016-12-28T12:37:00Z</dcterms:created>
  <dcterms:modified xsi:type="dcterms:W3CDTF">2016-12-28T12:37:00Z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c0603b84-3332-432c-b3ac-15384e75e205</vt:lpwstr>
  </property>
</Properties>
</file>