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6A75">
        <w:rPr>
          <w:rFonts w:ascii="Tahoma" w:hAnsi="Tahoma" w:cs="Tahoma"/>
          <w:b/>
          <w:u w:val="single"/>
          <w:lang w:eastAsia="ar-SA"/>
        </w:rPr>
        <w:t>2</w:t>
      </w:r>
      <w:r w:rsidR="0036459B">
        <w:rPr>
          <w:rFonts w:ascii="Tahoma" w:hAnsi="Tahoma" w:cs="Tahoma"/>
          <w:b/>
          <w:u w:val="single"/>
          <w:lang w:eastAsia="ar-SA"/>
        </w:rPr>
        <w:t>5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436534" w:rsidRDefault="00F306DD" w:rsidP="0036459B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36459B" w:rsidRPr="0036459B">
        <w:rPr>
          <w:rFonts w:ascii="Tahoma" w:hAnsi="Tahoma" w:cs="Tahoma"/>
          <w:b/>
          <w:lang w:eastAsia="ar-SA"/>
        </w:rPr>
        <w:t>modific</w:t>
      </w:r>
      <w:r w:rsidR="0036459B">
        <w:rPr>
          <w:rFonts w:ascii="Tahoma" w:hAnsi="Tahoma" w:cs="Tahoma"/>
          <w:b/>
          <w:lang w:eastAsia="ar-SA"/>
        </w:rPr>
        <w:t xml:space="preserve">ării </w:t>
      </w:r>
      <w:r w:rsidR="0036459B" w:rsidRPr="0036459B">
        <w:rPr>
          <w:rFonts w:ascii="Tahoma" w:hAnsi="Tahoma" w:cs="Tahoma"/>
          <w:b/>
          <w:lang w:eastAsia="ar-SA"/>
        </w:rPr>
        <w:t xml:space="preserve"> H</w:t>
      </w:r>
      <w:r w:rsidR="0036459B">
        <w:rPr>
          <w:rFonts w:ascii="Tahoma" w:hAnsi="Tahoma" w:cs="Tahoma"/>
          <w:b/>
          <w:lang w:eastAsia="ar-SA"/>
        </w:rPr>
        <w:t xml:space="preserve">otărârii </w:t>
      </w:r>
      <w:r w:rsidR="0036459B" w:rsidRPr="0036459B">
        <w:rPr>
          <w:rFonts w:ascii="Tahoma" w:hAnsi="Tahoma" w:cs="Tahoma"/>
          <w:b/>
          <w:lang w:eastAsia="ar-SA"/>
        </w:rPr>
        <w:t>C</w:t>
      </w:r>
      <w:r w:rsidR="0036459B">
        <w:rPr>
          <w:rFonts w:ascii="Tahoma" w:hAnsi="Tahoma" w:cs="Tahoma"/>
          <w:b/>
          <w:lang w:eastAsia="ar-SA"/>
        </w:rPr>
        <w:t xml:space="preserve">onsiliului </w:t>
      </w:r>
      <w:r w:rsidR="0036459B" w:rsidRPr="0036459B">
        <w:rPr>
          <w:rFonts w:ascii="Tahoma" w:hAnsi="Tahoma" w:cs="Tahoma"/>
          <w:b/>
          <w:lang w:eastAsia="ar-SA"/>
        </w:rPr>
        <w:t>L</w:t>
      </w:r>
      <w:r w:rsidR="0036459B">
        <w:rPr>
          <w:rFonts w:ascii="Tahoma" w:hAnsi="Tahoma" w:cs="Tahoma"/>
          <w:b/>
          <w:lang w:eastAsia="ar-SA"/>
        </w:rPr>
        <w:t xml:space="preserve">ocal al Municipiului Dej </w:t>
      </w:r>
      <w:r w:rsidR="0036459B" w:rsidRPr="0036459B">
        <w:rPr>
          <w:rFonts w:ascii="Tahoma" w:hAnsi="Tahoma" w:cs="Tahoma"/>
          <w:b/>
          <w:lang w:eastAsia="ar-SA"/>
        </w:rPr>
        <w:t xml:space="preserve"> </w:t>
      </w:r>
    </w:p>
    <w:p w:rsidR="0036459B" w:rsidRPr="0036459B" w:rsidRDefault="0036459B" w:rsidP="0036459B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Nr. 12 </w:t>
      </w:r>
      <w:r w:rsidRPr="0036459B">
        <w:rPr>
          <w:rFonts w:ascii="Tahoma" w:hAnsi="Tahoma" w:cs="Tahoma"/>
          <w:b/>
          <w:lang w:eastAsia="ar-SA"/>
        </w:rPr>
        <w:t>din</w:t>
      </w:r>
      <w:r>
        <w:rPr>
          <w:rFonts w:ascii="Tahoma" w:hAnsi="Tahoma" w:cs="Tahoma"/>
          <w:b/>
          <w:lang w:eastAsia="ar-SA"/>
        </w:rPr>
        <w:t xml:space="preserve"> data de</w:t>
      </w:r>
      <w:r w:rsidRPr="0036459B">
        <w:rPr>
          <w:rFonts w:ascii="Tahoma" w:hAnsi="Tahoma" w:cs="Tahoma"/>
          <w:b/>
          <w:lang w:eastAsia="ar-SA"/>
        </w:rPr>
        <w:t xml:space="preserve"> 29</w:t>
      </w:r>
      <w:r>
        <w:rPr>
          <w:rFonts w:ascii="Tahoma" w:hAnsi="Tahoma" w:cs="Tahoma"/>
          <w:b/>
          <w:lang w:eastAsia="ar-SA"/>
        </w:rPr>
        <w:t xml:space="preserve"> ianuarie </w:t>
      </w:r>
      <w:r w:rsidRPr="0036459B">
        <w:rPr>
          <w:rFonts w:ascii="Tahoma" w:hAnsi="Tahoma" w:cs="Tahoma"/>
          <w:b/>
          <w:lang w:eastAsia="ar-SA"/>
        </w:rPr>
        <w:t>2016  privind</w:t>
      </w:r>
      <w:r>
        <w:rPr>
          <w:rFonts w:ascii="Tahoma" w:hAnsi="Tahoma" w:cs="Tahoma"/>
          <w:b/>
          <w:lang w:eastAsia="ar-SA"/>
        </w:rPr>
        <w:t xml:space="preserve"> </w:t>
      </w:r>
      <w:r w:rsidRPr="0036459B">
        <w:rPr>
          <w:rFonts w:ascii="Tahoma" w:hAnsi="Tahoma" w:cs="Tahoma"/>
          <w:b/>
          <w:lang w:eastAsia="ar-SA"/>
        </w:rPr>
        <w:t>aprobarea indicatorilor tehnico-economici și finanțarea de la bugetul local, ca urmare a modificării cotei TVA la 19% pentru pr</w:t>
      </w:r>
      <w:r>
        <w:rPr>
          <w:rFonts w:ascii="Tahoma" w:hAnsi="Tahoma" w:cs="Tahoma"/>
          <w:b/>
          <w:lang w:eastAsia="ar-SA"/>
        </w:rPr>
        <w:t>oiectul „Modernizare străzi în M</w:t>
      </w:r>
      <w:r w:rsidRPr="0036459B">
        <w:rPr>
          <w:rFonts w:ascii="Tahoma" w:hAnsi="Tahoma" w:cs="Tahoma"/>
          <w:b/>
          <w:lang w:eastAsia="ar-SA"/>
        </w:rPr>
        <w:t>unicipiul Dej</w:t>
      </w:r>
      <w:r>
        <w:rPr>
          <w:rFonts w:ascii="Tahoma" w:hAnsi="Tahoma" w:cs="Tahoma"/>
          <w:b/>
          <w:lang w:eastAsia="ar-SA"/>
        </w:rPr>
        <w:t>, județul Cluj</w:t>
      </w:r>
      <w:r w:rsidRPr="0036459B">
        <w:rPr>
          <w:rFonts w:ascii="Tahoma" w:hAnsi="Tahoma" w:cs="Tahoma"/>
          <w:b/>
          <w:lang w:eastAsia="ar-SA"/>
        </w:rPr>
        <w:t>”</w:t>
      </w:r>
    </w:p>
    <w:p w:rsidR="00652DE1" w:rsidRDefault="0036459B" w:rsidP="0036459B">
      <w:pPr>
        <w:jc w:val="center"/>
        <w:rPr>
          <w:rFonts w:ascii="Tahoma" w:hAnsi="Tahoma" w:cs="Tahoma"/>
          <w:b/>
          <w:lang w:eastAsia="ar-SA"/>
        </w:rPr>
      </w:pPr>
      <w:r w:rsidRPr="0036459B">
        <w:rPr>
          <w:rFonts w:ascii="Tahoma" w:hAnsi="Tahoma" w:cs="Tahoma"/>
          <w:b/>
          <w:lang w:eastAsia="ar-SA"/>
        </w:rPr>
        <w:tab/>
      </w:r>
    </w:p>
    <w:p w:rsidR="00652DE1" w:rsidRDefault="00652DE1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36459B" w:rsidRPr="0036459B" w:rsidRDefault="0002412E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36459B" w:rsidRPr="0036459B">
        <w:rPr>
          <w:rFonts w:ascii="Tahoma" w:hAnsi="Tahoma" w:cs="Tahoma"/>
          <w:bCs/>
          <w:lang w:eastAsia="ar-SA"/>
        </w:rPr>
        <w:t>3</w:t>
      </w:r>
      <w:r w:rsidR="0036459B">
        <w:rPr>
          <w:rFonts w:ascii="Tahoma" w:hAnsi="Tahoma" w:cs="Tahoma"/>
          <w:bCs/>
          <w:lang w:eastAsia="ar-SA"/>
        </w:rPr>
        <w:t xml:space="preserve">.916 din data de </w:t>
      </w:r>
      <w:r w:rsidR="0036459B" w:rsidRPr="0036459B">
        <w:rPr>
          <w:rFonts w:ascii="Tahoma" w:hAnsi="Tahoma" w:cs="Tahoma"/>
          <w:bCs/>
          <w:lang w:eastAsia="ar-SA"/>
        </w:rPr>
        <w:t>22</w:t>
      </w:r>
      <w:r w:rsidR="0036459B">
        <w:rPr>
          <w:rFonts w:ascii="Tahoma" w:hAnsi="Tahoma" w:cs="Tahoma"/>
          <w:bCs/>
          <w:lang w:eastAsia="ar-SA"/>
        </w:rPr>
        <w:t xml:space="preserve"> februarie </w:t>
      </w:r>
      <w:r w:rsidR="0036459B" w:rsidRPr="0036459B">
        <w:rPr>
          <w:rFonts w:ascii="Tahoma" w:hAnsi="Tahoma" w:cs="Tahoma"/>
          <w:bCs/>
          <w:lang w:eastAsia="ar-SA"/>
        </w:rPr>
        <w:t>2017 al Biroului Programe și</w:t>
      </w:r>
      <w:r w:rsidR="0036459B">
        <w:rPr>
          <w:rFonts w:ascii="Tahoma" w:hAnsi="Tahoma" w:cs="Tahoma"/>
          <w:bCs/>
          <w:lang w:eastAsia="ar-SA"/>
        </w:rPr>
        <w:t xml:space="preserve"> Adresa N</w:t>
      </w:r>
      <w:r w:rsidR="0036459B" w:rsidRPr="0036459B">
        <w:rPr>
          <w:rFonts w:ascii="Tahoma" w:hAnsi="Tahoma" w:cs="Tahoma"/>
          <w:bCs/>
          <w:lang w:eastAsia="ar-SA"/>
        </w:rPr>
        <w:t>r. 13815/15.02.2017 a MDRAPFE</w:t>
      </w:r>
      <w:r w:rsidR="0036459B">
        <w:rPr>
          <w:rFonts w:ascii="Tahoma" w:hAnsi="Tahoma" w:cs="Tahoma"/>
          <w:bCs/>
          <w:lang w:eastAsia="ar-SA"/>
        </w:rPr>
        <w:t>;</w:t>
      </w:r>
    </w:p>
    <w:p w:rsidR="0036459B" w:rsidRPr="0036459B" w:rsidRDefault="0036459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36459B">
        <w:rPr>
          <w:rFonts w:ascii="Tahoma" w:hAnsi="Tahoma" w:cs="Tahoma"/>
          <w:bCs/>
          <w:lang w:eastAsia="ar-SA"/>
        </w:rPr>
        <w:t>În temeiul prevederilor H</w:t>
      </w:r>
      <w:r>
        <w:rPr>
          <w:rFonts w:ascii="Tahoma" w:hAnsi="Tahoma" w:cs="Tahoma"/>
          <w:bCs/>
          <w:lang w:eastAsia="ar-SA"/>
        </w:rPr>
        <w:t xml:space="preserve">otărârii </w:t>
      </w:r>
      <w:r w:rsidRPr="0036459B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>uvernului Nr.</w:t>
      </w:r>
      <w:r w:rsidRPr="0036459B">
        <w:rPr>
          <w:rFonts w:ascii="Tahoma" w:hAnsi="Tahoma" w:cs="Tahoma"/>
          <w:bCs/>
          <w:lang w:eastAsia="ar-SA"/>
        </w:rPr>
        <w:t xml:space="preserve"> 28/2008 privind aprobarea conţinutului-cadru al documentaţiei tehnico-economice aferente investiţiilor publice, precum şi a structurii şi metodologiei de elaborare a devizului general pentru obiective de investiţii şi lucrări de intervenţii;</w:t>
      </w:r>
    </w:p>
    <w:p w:rsidR="0036459B" w:rsidRPr="0036459B" w:rsidRDefault="0036459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36459B">
        <w:rPr>
          <w:rFonts w:ascii="Tahoma" w:hAnsi="Tahoma" w:cs="Tahoma"/>
          <w:bCs/>
          <w:lang w:eastAsia="ar-SA"/>
        </w:rPr>
        <w:t>Prevederile O</w:t>
      </w:r>
      <w:r>
        <w:rPr>
          <w:rFonts w:ascii="Tahoma" w:hAnsi="Tahoma" w:cs="Tahoma"/>
          <w:bCs/>
          <w:lang w:eastAsia="ar-SA"/>
        </w:rPr>
        <w:t>rdonanței de Urgență a Guvernului Nr.</w:t>
      </w:r>
      <w:r w:rsidRPr="0036459B">
        <w:rPr>
          <w:rFonts w:ascii="Tahoma" w:hAnsi="Tahoma" w:cs="Tahoma"/>
          <w:bCs/>
          <w:lang w:eastAsia="ar-SA"/>
        </w:rPr>
        <w:t xml:space="preserve"> 28/2013 pentru aprobarea Programului naţional de dezvoltare locală</w:t>
      </w:r>
      <w:r>
        <w:rPr>
          <w:rFonts w:ascii="Tahoma" w:hAnsi="Tahoma" w:cs="Tahoma"/>
          <w:bCs/>
          <w:lang w:eastAsia="ar-SA"/>
        </w:rPr>
        <w:t>;</w:t>
      </w:r>
    </w:p>
    <w:p w:rsidR="0036459B" w:rsidRPr="0036459B" w:rsidRDefault="0036459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Ordinul Ministrului D</w:t>
      </w:r>
      <w:r w:rsidRPr="0036459B">
        <w:rPr>
          <w:rFonts w:ascii="Tahoma" w:hAnsi="Tahoma" w:cs="Tahoma"/>
          <w:bCs/>
          <w:lang w:eastAsia="ar-SA"/>
        </w:rPr>
        <w:t>ezvoltării regio</w:t>
      </w:r>
      <w:r>
        <w:rPr>
          <w:rFonts w:ascii="Tahoma" w:hAnsi="Tahoma" w:cs="Tahoma"/>
          <w:bCs/>
          <w:lang w:eastAsia="ar-SA"/>
        </w:rPr>
        <w:t>nale şi administraţiei publice N</w:t>
      </w:r>
      <w:r w:rsidRPr="0036459B">
        <w:rPr>
          <w:rFonts w:ascii="Tahoma" w:hAnsi="Tahoma" w:cs="Tahoma"/>
          <w:bCs/>
          <w:lang w:eastAsia="ar-SA"/>
        </w:rPr>
        <w:t>r. 1851/2013 – republicat, privind aprobarea Normelor metodologice pentru punerea în aplicar</w:t>
      </w:r>
      <w:r>
        <w:rPr>
          <w:rFonts w:ascii="Tahoma" w:hAnsi="Tahoma" w:cs="Tahoma"/>
          <w:bCs/>
          <w:lang w:eastAsia="ar-SA"/>
        </w:rPr>
        <w:t>e a prevederilor Ordonanţei de Urgenţă a Guvernului N</w:t>
      </w:r>
      <w:r w:rsidRPr="0036459B">
        <w:rPr>
          <w:rFonts w:ascii="Tahoma" w:hAnsi="Tahoma" w:cs="Tahoma"/>
          <w:bCs/>
          <w:lang w:eastAsia="ar-SA"/>
        </w:rPr>
        <w:t>r. 28/2013 pentru aprobarea Programului naţional de dezvoltare locală</w:t>
      </w:r>
    </w:p>
    <w:p w:rsidR="0036459B" w:rsidRPr="0036459B" w:rsidRDefault="0036459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Solicitarea N</w:t>
      </w:r>
      <w:r w:rsidRPr="0036459B">
        <w:rPr>
          <w:rFonts w:ascii="Tahoma" w:hAnsi="Tahoma" w:cs="Tahoma"/>
          <w:bCs/>
          <w:lang w:eastAsia="ar-SA"/>
        </w:rPr>
        <w:t>r. 13815/15.02.2017 a MDRAPFE de modificare a Hotărârii Consiliului Loca</w:t>
      </w:r>
      <w:r>
        <w:rPr>
          <w:rFonts w:ascii="Tahoma" w:hAnsi="Tahoma" w:cs="Tahoma"/>
          <w:bCs/>
          <w:lang w:eastAsia="ar-SA"/>
        </w:rPr>
        <w:t>l N</w:t>
      </w:r>
      <w:r w:rsidRPr="0036459B">
        <w:rPr>
          <w:rFonts w:ascii="Tahoma" w:hAnsi="Tahoma" w:cs="Tahoma"/>
          <w:bCs/>
          <w:lang w:eastAsia="ar-SA"/>
        </w:rPr>
        <w:t>r. 12 din 29</w:t>
      </w:r>
      <w:r>
        <w:rPr>
          <w:rFonts w:ascii="Tahoma" w:hAnsi="Tahoma" w:cs="Tahoma"/>
          <w:bCs/>
          <w:lang w:eastAsia="ar-SA"/>
        </w:rPr>
        <w:t xml:space="preserve"> ianuarie </w:t>
      </w:r>
      <w:r w:rsidRPr="0036459B">
        <w:rPr>
          <w:rFonts w:ascii="Tahoma" w:hAnsi="Tahoma" w:cs="Tahoma"/>
          <w:bCs/>
          <w:lang w:eastAsia="ar-SA"/>
        </w:rPr>
        <w:t>2016, cu privire la actualizarea valorii de cofinanțare a proiectului, ca urm</w:t>
      </w:r>
      <w:r>
        <w:rPr>
          <w:rFonts w:ascii="Tahoma" w:hAnsi="Tahoma" w:cs="Tahoma"/>
          <w:bCs/>
          <w:lang w:eastAsia="ar-SA"/>
        </w:rPr>
        <w:t>are a scăderii cotei TVA la 19%, proiect avizat favorabil în ședința de lucru a Comisiei economice din data de 28 februarie 2017;</w:t>
      </w:r>
    </w:p>
    <w:p w:rsidR="00222BEF" w:rsidRDefault="0036459B" w:rsidP="0036459B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Î</w:t>
      </w:r>
      <w:r w:rsidRPr="0036459B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36459B">
        <w:rPr>
          <w:rFonts w:ascii="Tahoma" w:hAnsi="Tahoma" w:cs="Tahoma"/>
          <w:bCs/>
          <w:lang w:eastAsia="ar-SA"/>
        </w:rPr>
        <w:t xml:space="preserve"> alin. </w:t>
      </w:r>
      <w:r w:rsidR="00436534">
        <w:rPr>
          <w:rFonts w:ascii="Tahoma" w:hAnsi="Tahoma" w:cs="Tahoma"/>
          <w:bCs/>
          <w:lang w:eastAsia="ar-SA"/>
        </w:rPr>
        <w:t>(</w:t>
      </w:r>
      <w:r w:rsidRPr="0036459B">
        <w:rPr>
          <w:rFonts w:ascii="Tahoma" w:hAnsi="Tahoma" w:cs="Tahoma"/>
          <w:bCs/>
          <w:lang w:eastAsia="ar-SA"/>
        </w:rPr>
        <w:t>4</w:t>
      </w:r>
      <w:r w:rsidR="00436534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lit.”d”, ”e”, </w:t>
      </w:r>
      <w:r w:rsidRPr="0036459B">
        <w:rPr>
          <w:rFonts w:ascii="Tahoma" w:hAnsi="Tahoma" w:cs="Tahoma"/>
          <w:bCs/>
          <w:lang w:eastAsia="ar-SA"/>
        </w:rPr>
        <w:t xml:space="preserve"> art. 45</w:t>
      </w:r>
      <w:r>
        <w:rPr>
          <w:rFonts w:ascii="Tahoma" w:hAnsi="Tahoma" w:cs="Tahoma"/>
          <w:bCs/>
          <w:lang w:eastAsia="ar-SA"/>
        </w:rPr>
        <w:t>,</w:t>
      </w:r>
      <w:r w:rsidRPr="0036459B">
        <w:rPr>
          <w:rFonts w:ascii="Tahoma" w:hAnsi="Tahoma" w:cs="Tahoma"/>
          <w:bCs/>
          <w:lang w:eastAsia="ar-SA"/>
        </w:rPr>
        <w:t xml:space="preserve"> alin. </w:t>
      </w:r>
      <w:r w:rsidR="00436534">
        <w:rPr>
          <w:rFonts w:ascii="Tahoma" w:hAnsi="Tahoma" w:cs="Tahoma"/>
          <w:bCs/>
          <w:lang w:eastAsia="ar-SA"/>
        </w:rPr>
        <w:t>(</w:t>
      </w:r>
      <w:r w:rsidRPr="0036459B">
        <w:rPr>
          <w:rFonts w:ascii="Tahoma" w:hAnsi="Tahoma" w:cs="Tahoma"/>
          <w:bCs/>
          <w:lang w:eastAsia="ar-SA"/>
        </w:rPr>
        <w:t>2</w:t>
      </w:r>
      <w:r w:rsidR="00436534">
        <w:rPr>
          <w:rFonts w:ascii="Tahoma" w:hAnsi="Tahoma" w:cs="Tahoma"/>
          <w:bCs/>
          <w:lang w:eastAsia="ar-SA"/>
        </w:rPr>
        <w:t>)</w:t>
      </w:r>
      <w:r w:rsidRPr="0036459B">
        <w:rPr>
          <w:rFonts w:ascii="Tahoma" w:hAnsi="Tahoma" w:cs="Tahoma"/>
          <w:bCs/>
          <w:lang w:eastAsia="ar-SA"/>
        </w:rPr>
        <w:t xml:space="preserve"> , lit.”a”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Pr="0036459B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>.</w:t>
      </w:r>
      <w:r w:rsidRPr="0036459B">
        <w:rPr>
          <w:rFonts w:ascii="Tahoma" w:hAnsi="Tahoma" w:cs="Tahoma"/>
          <w:bCs/>
          <w:lang w:eastAsia="ar-SA"/>
        </w:rPr>
        <w:t xml:space="preserve"> </w:t>
      </w:r>
      <w:r w:rsidR="00436534">
        <w:rPr>
          <w:rFonts w:ascii="Tahoma" w:hAnsi="Tahoma" w:cs="Tahoma"/>
          <w:bCs/>
          <w:lang w:eastAsia="ar-SA"/>
        </w:rPr>
        <w:t>(</w:t>
      </w:r>
      <w:r w:rsidRPr="0036459B">
        <w:rPr>
          <w:rFonts w:ascii="Tahoma" w:hAnsi="Tahoma" w:cs="Tahoma"/>
          <w:bCs/>
          <w:lang w:eastAsia="ar-SA"/>
        </w:rPr>
        <w:t>1</w:t>
      </w:r>
      <w:r w:rsidR="00436534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36459B">
        <w:rPr>
          <w:rFonts w:ascii="Tahoma" w:hAnsi="Tahoma" w:cs="Tahoma"/>
          <w:bCs/>
          <w:lang w:eastAsia="ar-SA"/>
        </w:rPr>
        <w:t xml:space="preserve"> lit</w:t>
      </w:r>
      <w:r>
        <w:rPr>
          <w:rFonts w:ascii="Tahoma" w:hAnsi="Tahoma" w:cs="Tahoma"/>
          <w:bCs/>
          <w:lang w:eastAsia="ar-SA"/>
        </w:rPr>
        <w:t>.</w:t>
      </w:r>
      <w:r w:rsidRPr="0036459B">
        <w:rPr>
          <w:rFonts w:ascii="Tahoma" w:hAnsi="Tahoma" w:cs="Tahoma"/>
          <w:bCs/>
          <w:lang w:eastAsia="ar-SA"/>
        </w:rPr>
        <w:t xml:space="preserve"> ”b” </w:t>
      </w:r>
      <w:r w:rsidR="00652DE1"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36459B" w:rsidRPr="0036459B" w:rsidRDefault="00165A11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36459B" w:rsidRPr="0036459B">
        <w:rPr>
          <w:rFonts w:ascii="Tahoma" w:hAnsi="Tahoma" w:cs="Tahoma"/>
          <w:snapToGrid w:val="0"/>
          <w:color w:val="000000"/>
          <w:lang w:eastAsia="en-US"/>
        </w:rPr>
        <w:t>actualizarea indicatorilor t</w:t>
      </w:r>
      <w:r w:rsidR="0036459B">
        <w:rPr>
          <w:rFonts w:ascii="Tahoma" w:hAnsi="Tahoma" w:cs="Tahoma"/>
          <w:snapToGrid w:val="0"/>
          <w:color w:val="000000"/>
          <w:lang w:eastAsia="en-US"/>
        </w:rPr>
        <w:t xml:space="preserve">ehnico-economici ai investiției </w:t>
      </w:r>
      <w:r w:rsidR="0036459B" w:rsidRPr="00436534">
        <w:rPr>
          <w:rFonts w:ascii="Tahoma" w:hAnsi="Tahoma" w:cs="Tahoma"/>
          <w:b/>
          <w:snapToGrid w:val="0"/>
          <w:color w:val="000000"/>
          <w:lang w:eastAsia="en-US"/>
        </w:rPr>
        <w:t>“Modernizare străzi în Municipiul Dej”,</w:t>
      </w:r>
      <w:r w:rsidR="0036459B" w:rsidRPr="0036459B">
        <w:rPr>
          <w:rFonts w:ascii="Tahoma" w:hAnsi="Tahoma" w:cs="Tahoma"/>
          <w:snapToGrid w:val="0"/>
          <w:color w:val="000000"/>
          <w:lang w:eastAsia="en-US"/>
        </w:rPr>
        <w:t xml:space="preserve"> a cărei </w:t>
      </w:r>
      <w:r w:rsidR="0036459B" w:rsidRPr="0036459B">
        <w:rPr>
          <w:rFonts w:ascii="Tahoma" w:hAnsi="Tahoma" w:cs="Tahoma"/>
          <w:b/>
          <w:snapToGrid w:val="0"/>
          <w:color w:val="000000"/>
          <w:lang w:eastAsia="en-US"/>
        </w:rPr>
        <w:t>valoare totală actualizată este de 9.369.212, 84 lei TVA inclus (24,20,19%);</w:t>
      </w:r>
    </w:p>
    <w:p w:rsidR="0036459B" w:rsidRP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6459B">
        <w:rPr>
          <w:rFonts w:ascii="Tahoma" w:hAnsi="Tahoma" w:cs="Tahoma"/>
          <w:snapToGrid w:val="0"/>
          <w:color w:val="000000"/>
          <w:lang w:eastAsia="en-US"/>
        </w:rPr>
        <w:t>Din care C+M este de 8.798,74560 lei TVA inclus (24%+20%+19%), și este compusă din:</w:t>
      </w:r>
    </w:p>
    <w:p w:rsidR="0036459B" w:rsidRP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6459B">
        <w:rPr>
          <w:rFonts w:ascii="Tahoma" w:hAnsi="Tahoma" w:cs="Tahoma"/>
          <w:snapToGrid w:val="0"/>
          <w:color w:val="000000"/>
          <w:lang w:eastAsia="en-US"/>
        </w:rPr>
        <w:t>•</w:t>
      </w:r>
      <w:r w:rsidRPr="0036459B">
        <w:rPr>
          <w:rFonts w:ascii="Tahoma" w:hAnsi="Tahoma" w:cs="Tahoma"/>
          <w:snapToGrid w:val="0"/>
          <w:color w:val="000000"/>
          <w:lang w:eastAsia="en-US"/>
        </w:rPr>
        <w:tab/>
        <w:t>valoarea lucrărilor executate decontate până la data de 31</w:t>
      </w:r>
      <w:r w:rsidR="00463BBF">
        <w:rPr>
          <w:rFonts w:ascii="Tahoma" w:hAnsi="Tahoma" w:cs="Tahoma"/>
          <w:snapToGrid w:val="0"/>
          <w:color w:val="000000"/>
          <w:lang w:eastAsia="en-US"/>
        </w:rPr>
        <w:t xml:space="preserve"> decembrie </w:t>
      </w:r>
      <w:r w:rsidRPr="0036459B">
        <w:rPr>
          <w:rFonts w:ascii="Tahoma" w:hAnsi="Tahoma" w:cs="Tahoma"/>
          <w:snapToGrid w:val="0"/>
          <w:color w:val="000000"/>
          <w:lang w:eastAsia="en-US"/>
        </w:rPr>
        <w:t>2016 în sumă de 7.902.925,60 lei cu TVA 24% și 20% inclus;</w:t>
      </w:r>
    </w:p>
    <w:p w:rsidR="0036459B" w:rsidRP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6459B">
        <w:rPr>
          <w:rFonts w:ascii="Tahoma" w:hAnsi="Tahoma" w:cs="Tahoma"/>
          <w:snapToGrid w:val="0"/>
          <w:color w:val="000000"/>
          <w:lang w:eastAsia="en-US"/>
        </w:rPr>
        <w:t>•</w:t>
      </w:r>
      <w:r w:rsidRPr="0036459B">
        <w:rPr>
          <w:rFonts w:ascii="Tahoma" w:hAnsi="Tahoma" w:cs="Tahoma"/>
          <w:snapToGrid w:val="0"/>
          <w:color w:val="000000"/>
          <w:lang w:eastAsia="en-US"/>
        </w:rPr>
        <w:tab/>
        <w:t>valoarea rest de executat de 1.146.780,65 lei cu TVA 19 % inclus.</w:t>
      </w:r>
    </w:p>
    <w:p w:rsidR="0036459B" w:rsidRP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463BBF" w:rsidRDefault="00463BBF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bookmarkStart w:id="0" w:name="_GoBack"/>
      <w:bookmarkEnd w:id="0"/>
    </w:p>
    <w:p w:rsidR="0036459B" w:rsidRP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63BBF"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>A</w:t>
      </w:r>
      <w:r w:rsidR="00463BBF" w:rsidRPr="00463BB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rt</w:t>
      </w:r>
      <w:r w:rsidRPr="00463BB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463BBF" w:rsidRPr="00463BBF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463BB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2.</w:t>
      </w:r>
      <w:r w:rsidRPr="0036459B">
        <w:rPr>
          <w:rFonts w:ascii="Tahoma" w:hAnsi="Tahoma" w:cs="Tahoma"/>
          <w:snapToGrid w:val="0"/>
          <w:color w:val="000000"/>
          <w:lang w:eastAsia="en-US"/>
        </w:rPr>
        <w:t xml:space="preserve"> Cu ducerea la îndeplinire a </w:t>
      </w:r>
      <w:r w:rsidR="00463BBF">
        <w:rPr>
          <w:rFonts w:ascii="Tahoma" w:hAnsi="Tahoma" w:cs="Tahoma"/>
          <w:snapToGrid w:val="0"/>
          <w:color w:val="000000"/>
          <w:lang w:eastAsia="en-US"/>
        </w:rPr>
        <w:t xml:space="preserve">prevederilor </w:t>
      </w:r>
      <w:r w:rsidRPr="0036459B">
        <w:rPr>
          <w:rFonts w:ascii="Tahoma" w:hAnsi="Tahoma" w:cs="Tahoma"/>
          <w:snapToGrid w:val="0"/>
          <w:color w:val="000000"/>
          <w:lang w:eastAsia="en-US"/>
        </w:rPr>
        <w:t>prezentei hot</w:t>
      </w:r>
      <w:r w:rsidR="00463BBF">
        <w:rPr>
          <w:rFonts w:ascii="Tahoma" w:hAnsi="Tahoma" w:cs="Tahoma"/>
          <w:snapToGrid w:val="0"/>
          <w:color w:val="000000"/>
          <w:lang w:eastAsia="en-US"/>
        </w:rPr>
        <w:t>ărâri</w:t>
      </w:r>
      <w:r w:rsidRPr="0036459B">
        <w:rPr>
          <w:rFonts w:ascii="Tahoma" w:hAnsi="Tahoma" w:cs="Tahoma"/>
          <w:snapToGrid w:val="0"/>
          <w:color w:val="000000"/>
          <w:lang w:eastAsia="en-US"/>
        </w:rPr>
        <w:t xml:space="preserve"> se încredinţează Primarul Municipiului Dej, Biroul Programe Dezvol</w:t>
      </w:r>
      <w:r w:rsidR="00463BBF">
        <w:rPr>
          <w:rFonts w:ascii="Tahoma" w:hAnsi="Tahoma" w:cs="Tahoma"/>
          <w:snapToGrid w:val="0"/>
          <w:color w:val="000000"/>
          <w:lang w:eastAsia="en-US"/>
        </w:rPr>
        <w:t>tare, Direcţia Economică, Direcț</w:t>
      </w:r>
      <w:r w:rsidRPr="0036459B">
        <w:rPr>
          <w:rFonts w:ascii="Tahoma" w:hAnsi="Tahoma" w:cs="Tahoma"/>
          <w:snapToGrid w:val="0"/>
          <w:color w:val="000000"/>
          <w:lang w:eastAsia="en-US"/>
        </w:rPr>
        <w:t>ia Tehnică şi Serviciului Juridic din cadrul</w:t>
      </w:r>
      <w:r w:rsidR="00463BBF">
        <w:rPr>
          <w:rFonts w:ascii="Tahoma" w:hAnsi="Tahoma" w:cs="Tahoma"/>
          <w:snapToGrid w:val="0"/>
          <w:color w:val="000000"/>
          <w:lang w:eastAsia="en-US"/>
        </w:rPr>
        <w:t xml:space="preserve"> Primăriei </w:t>
      </w:r>
      <w:r w:rsidRPr="0036459B">
        <w:rPr>
          <w:rFonts w:ascii="Tahoma" w:hAnsi="Tahoma" w:cs="Tahoma"/>
          <w:snapToGrid w:val="0"/>
          <w:color w:val="000000"/>
          <w:lang w:eastAsia="en-US"/>
        </w:rPr>
        <w:t xml:space="preserve"> Municipiului Dej.</w:t>
      </w:r>
    </w:p>
    <w:p w:rsidR="0036459B" w:rsidRPr="0036459B" w:rsidRDefault="0036459B" w:rsidP="003645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B4139" w:rsidRDefault="003B4139" w:rsidP="0036459B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660474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463BBF" w:rsidRDefault="00463BBF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463BBF" w:rsidRDefault="00463BBF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463BBF" w:rsidRDefault="00463BBF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52DE1" w:rsidRDefault="00652DE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6F" w:rsidRDefault="0077066F" w:rsidP="00857553">
      <w:r>
        <w:separator/>
      </w:r>
    </w:p>
  </w:endnote>
  <w:endnote w:type="continuationSeparator" w:id="0">
    <w:p w:rsidR="0077066F" w:rsidRDefault="0077066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6F" w:rsidRDefault="0077066F" w:rsidP="00857553">
      <w:r>
        <w:separator/>
      </w:r>
    </w:p>
  </w:footnote>
  <w:footnote w:type="continuationSeparator" w:id="0">
    <w:p w:rsidR="0077066F" w:rsidRDefault="0077066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17A5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459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36534"/>
    <w:rsid w:val="00443328"/>
    <w:rsid w:val="00447186"/>
    <w:rsid w:val="0045375C"/>
    <w:rsid w:val="00463BBF"/>
    <w:rsid w:val="00464633"/>
    <w:rsid w:val="004706F7"/>
    <w:rsid w:val="00476A49"/>
    <w:rsid w:val="004844C9"/>
    <w:rsid w:val="004A7DA6"/>
    <w:rsid w:val="004B0C33"/>
    <w:rsid w:val="004B6EDB"/>
    <w:rsid w:val="004C3400"/>
    <w:rsid w:val="004D6301"/>
    <w:rsid w:val="004D6A75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7322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5DEC"/>
    <w:rsid w:val="005E552B"/>
    <w:rsid w:val="005F2A4C"/>
    <w:rsid w:val="00613911"/>
    <w:rsid w:val="00620AA5"/>
    <w:rsid w:val="006243FC"/>
    <w:rsid w:val="00637EF5"/>
    <w:rsid w:val="00645880"/>
    <w:rsid w:val="00652DE1"/>
    <w:rsid w:val="00660474"/>
    <w:rsid w:val="00661E5E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066F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5064"/>
    <w:rsid w:val="00836855"/>
    <w:rsid w:val="0084504F"/>
    <w:rsid w:val="00845830"/>
    <w:rsid w:val="00847214"/>
    <w:rsid w:val="00857553"/>
    <w:rsid w:val="00872844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A1F2A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25</Număr_x0020_HCL>
    <_dlc_DocId xmlns="49ad8bbe-11e1-42b2-a965-6a341b5f7ad4">PMD17-83-2452</_dlc_DocId>
    <_dlc_DocIdUrl xmlns="49ad8bbe-11e1-42b2-a965-6a341b5f7ad4">
      <Url>http://smdoc/Situri/CL/_layouts/15/DocIdRedir.aspx?ID=PMD17-83-2452</Url>
      <Description>PMD17-83-2452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98FE2D31-281F-4493-97EB-8F48BC6BBD89}"/>
</file>

<file path=customXml/itemProps2.xml><?xml version="1.0" encoding="utf-8"?>
<ds:datastoreItem xmlns:ds="http://schemas.openxmlformats.org/officeDocument/2006/customXml" ds:itemID="{C99106F2-BCF0-4D08-A560-00DCC90C48B4}"/>
</file>

<file path=customXml/itemProps3.xml><?xml version="1.0" encoding="utf-8"?>
<ds:datastoreItem xmlns:ds="http://schemas.openxmlformats.org/officeDocument/2006/customXml" ds:itemID="{D085BE8E-37F7-4FD6-A239-3D4DBB663434}"/>
</file>

<file path=customXml/itemProps4.xml><?xml version="1.0" encoding="utf-8"?>
<ds:datastoreItem xmlns:ds="http://schemas.openxmlformats.org/officeDocument/2006/customXml" ds:itemID="{FB52BEC2-FFA7-40F2-90C5-D963BC634C88}"/>
</file>

<file path=customXml/itemProps5.xml><?xml version="1.0" encoding="utf-8"?>
<ds:datastoreItem xmlns:ds="http://schemas.openxmlformats.org/officeDocument/2006/customXml" ds:itemID="{5753649D-0AFB-4547-B316-B69166A40DEB}"/>
</file>

<file path=customXml/itemProps6.xml><?xml version="1.0" encoding="utf-8"?>
<ds:datastoreItem xmlns:ds="http://schemas.openxmlformats.org/officeDocument/2006/customXml" ds:itemID="{2071A515-B78A-41B3-B0BB-F7DB7F4F9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460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3126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HCL TVA</dc:subject>
  <dc:creator>Elena Mereuță</dc:creator>
  <dc:description/>
  <cp:lastModifiedBy>Elena Mereuță</cp:lastModifiedBy>
  <cp:revision>6</cp:revision>
  <cp:lastPrinted>2017-02-06T06:20:00Z</cp:lastPrinted>
  <dcterms:created xsi:type="dcterms:W3CDTF">2017-02-24T09:34:00Z</dcterms:created>
  <dcterms:modified xsi:type="dcterms:W3CDTF">2017-02-24T10:24:00Z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e9ecb439-ccee-4ce8-8da4-ee65f6447c3b</vt:lpwstr>
  </property>
</Properties>
</file>