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434" w:rsidRPr="004323C0" w:rsidRDefault="009B1434" w:rsidP="00D7781E">
      <w:pPr>
        <w:jc w:val="center"/>
        <w:rPr>
          <w:rFonts w:ascii="Arial" w:hAnsi="Arial" w:cs="Arial"/>
          <w:szCs w:val="24"/>
        </w:rPr>
      </w:pPr>
    </w:p>
    <w:p w:rsidR="00D7781E" w:rsidRPr="004323C0" w:rsidRDefault="00D7781E" w:rsidP="00D7781E">
      <w:pPr>
        <w:jc w:val="center"/>
        <w:rPr>
          <w:rFonts w:ascii="Arial" w:hAnsi="Arial" w:cs="Arial"/>
          <w:b/>
          <w:sz w:val="28"/>
          <w:szCs w:val="28"/>
        </w:rPr>
      </w:pPr>
      <w:r w:rsidRPr="004323C0">
        <w:rPr>
          <w:rFonts w:ascii="Arial" w:hAnsi="Arial" w:cs="Arial"/>
          <w:b/>
          <w:sz w:val="28"/>
          <w:szCs w:val="28"/>
        </w:rPr>
        <w:t>Anexa Nr. 1 la Adresa Nr.</w:t>
      </w:r>
      <w:r w:rsidR="0025544E" w:rsidRPr="004323C0">
        <w:rPr>
          <w:rFonts w:ascii="Arial" w:hAnsi="Arial" w:cs="Arial"/>
          <w:b/>
          <w:sz w:val="28"/>
          <w:szCs w:val="28"/>
        </w:rPr>
        <w:t xml:space="preserve"> </w:t>
      </w:r>
      <w:r w:rsidR="001A6A19">
        <w:rPr>
          <w:rFonts w:ascii="Arial" w:hAnsi="Arial" w:cs="Arial"/>
          <w:b/>
          <w:sz w:val="28"/>
          <w:szCs w:val="28"/>
        </w:rPr>
        <w:t>29609</w:t>
      </w:r>
      <w:r w:rsidR="004323C0" w:rsidRPr="004323C0">
        <w:rPr>
          <w:rFonts w:ascii="Arial" w:hAnsi="Arial" w:cs="Arial"/>
          <w:b/>
          <w:sz w:val="28"/>
          <w:szCs w:val="28"/>
        </w:rPr>
        <w:t xml:space="preserve">   </w:t>
      </w:r>
      <w:r w:rsidR="002A4FBD" w:rsidRPr="004323C0">
        <w:rPr>
          <w:rFonts w:ascii="Arial" w:hAnsi="Arial" w:cs="Arial"/>
          <w:b/>
          <w:sz w:val="28"/>
          <w:szCs w:val="28"/>
        </w:rPr>
        <w:t xml:space="preserve"> din </w:t>
      </w:r>
      <w:r w:rsidR="001A6A19">
        <w:rPr>
          <w:rFonts w:ascii="Arial" w:hAnsi="Arial" w:cs="Arial"/>
          <w:b/>
          <w:sz w:val="28"/>
          <w:szCs w:val="28"/>
        </w:rPr>
        <w:t>data de 2.12.2000</w:t>
      </w:r>
      <w:r w:rsidRPr="004323C0">
        <w:rPr>
          <w:rFonts w:ascii="Arial" w:hAnsi="Arial" w:cs="Arial"/>
          <w:b/>
          <w:sz w:val="28"/>
          <w:szCs w:val="28"/>
        </w:rPr>
        <w:t xml:space="preserve">   </w:t>
      </w:r>
    </w:p>
    <w:p w:rsidR="00D7781E" w:rsidRPr="004323C0" w:rsidRDefault="00D7781E" w:rsidP="00D7781E">
      <w:pPr>
        <w:jc w:val="center"/>
        <w:rPr>
          <w:rFonts w:ascii="Arial" w:hAnsi="Arial" w:cs="Arial"/>
          <w:b/>
          <w:sz w:val="28"/>
          <w:szCs w:val="28"/>
        </w:rPr>
      </w:pPr>
      <w:r w:rsidRPr="004323C0">
        <w:rPr>
          <w:rFonts w:ascii="Arial" w:hAnsi="Arial" w:cs="Arial"/>
          <w:b/>
          <w:sz w:val="28"/>
          <w:szCs w:val="28"/>
        </w:rPr>
        <w:t>privind comunicare hotărâri</w:t>
      </w:r>
    </w:p>
    <w:p w:rsidR="00D7781E" w:rsidRPr="004323C0" w:rsidRDefault="00D7781E" w:rsidP="00D7781E">
      <w:pPr>
        <w:jc w:val="center"/>
        <w:rPr>
          <w:rFonts w:ascii="Arial" w:hAnsi="Arial" w:cs="Arial"/>
          <w:b/>
          <w:szCs w:val="24"/>
        </w:rPr>
      </w:pPr>
    </w:p>
    <w:tbl>
      <w:tblPr>
        <w:tblStyle w:val="Tabelgril"/>
        <w:tblW w:w="0" w:type="auto"/>
        <w:tblLayout w:type="fixed"/>
        <w:tblLook w:val="04A0" w:firstRow="1" w:lastRow="0" w:firstColumn="1" w:lastColumn="0" w:noHBand="0" w:noVBand="1"/>
      </w:tblPr>
      <w:tblGrid>
        <w:gridCol w:w="704"/>
        <w:gridCol w:w="2693"/>
        <w:gridCol w:w="4678"/>
        <w:gridCol w:w="1553"/>
      </w:tblGrid>
      <w:tr w:rsidR="00D7781E" w:rsidRPr="004323C0" w:rsidTr="004323C0">
        <w:tc>
          <w:tcPr>
            <w:tcW w:w="704" w:type="dxa"/>
          </w:tcPr>
          <w:p w:rsidR="00D7781E" w:rsidRPr="004323C0" w:rsidRDefault="00D7781E" w:rsidP="00D7781E">
            <w:pPr>
              <w:jc w:val="center"/>
              <w:rPr>
                <w:rFonts w:ascii="Arial" w:hAnsi="Arial" w:cs="Arial"/>
                <w:b/>
                <w:szCs w:val="24"/>
              </w:rPr>
            </w:pPr>
            <w:r w:rsidRPr="004323C0">
              <w:rPr>
                <w:rFonts w:ascii="Arial" w:hAnsi="Arial" w:cs="Arial"/>
                <w:b/>
                <w:szCs w:val="24"/>
              </w:rPr>
              <w:t>Nr</w:t>
            </w:r>
          </w:p>
          <w:p w:rsidR="00D7781E" w:rsidRPr="004323C0" w:rsidRDefault="00BD7DEE" w:rsidP="00D7781E">
            <w:pPr>
              <w:jc w:val="center"/>
              <w:rPr>
                <w:rFonts w:ascii="Arial" w:hAnsi="Arial" w:cs="Arial"/>
                <w:b/>
                <w:szCs w:val="24"/>
              </w:rPr>
            </w:pPr>
            <w:r w:rsidRPr="004323C0">
              <w:rPr>
                <w:rFonts w:ascii="Arial" w:hAnsi="Arial" w:cs="Arial"/>
                <w:b/>
                <w:szCs w:val="24"/>
              </w:rPr>
              <w:t>C</w:t>
            </w:r>
            <w:r w:rsidR="00D7781E" w:rsidRPr="004323C0">
              <w:rPr>
                <w:rFonts w:ascii="Arial" w:hAnsi="Arial" w:cs="Arial"/>
                <w:b/>
                <w:szCs w:val="24"/>
              </w:rPr>
              <w:t>rt</w:t>
            </w:r>
            <w:r w:rsidRPr="004323C0">
              <w:rPr>
                <w:rFonts w:ascii="Arial" w:hAnsi="Arial" w:cs="Arial"/>
                <w:b/>
                <w:szCs w:val="24"/>
              </w:rPr>
              <w:t>.</w:t>
            </w:r>
          </w:p>
        </w:tc>
        <w:tc>
          <w:tcPr>
            <w:tcW w:w="2693" w:type="dxa"/>
          </w:tcPr>
          <w:p w:rsidR="00D7781E" w:rsidRPr="004323C0" w:rsidRDefault="00D7781E" w:rsidP="00D7781E">
            <w:pPr>
              <w:jc w:val="center"/>
              <w:rPr>
                <w:rFonts w:ascii="Arial" w:hAnsi="Arial" w:cs="Arial"/>
                <w:b/>
                <w:szCs w:val="24"/>
              </w:rPr>
            </w:pPr>
            <w:r w:rsidRPr="004323C0">
              <w:rPr>
                <w:rFonts w:ascii="Arial" w:hAnsi="Arial" w:cs="Arial"/>
                <w:b/>
                <w:szCs w:val="24"/>
              </w:rPr>
              <w:t>Nr. și data adoptării hotărârii</w:t>
            </w:r>
          </w:p>
        </w:tc>
        <w:tc>
          <w:tcPr>
            <w:tcW w:w="4678" w:type="dxa"/>
          </w:tcPr>
          <w:p w:rsidR="00D7781E" w:rsidRPr="004323C0" w:rsidRDefault="00D7781E" w:rsidP="00D7781E">
            <w:pPr>
              <w:jc w:val="center"/>
              <w:rPr>
                <w:rFonts w:ascii="Arial" w:hAnsi="Arial" w:cs="Arial"/>
                <w:b/>
                <w:szCs w:val="24"/>
              </w:rPr>
            </w:pPr>
            <w:r w:rsidRPr="004323C0">
              <w:rPr>
                <w:rFonts w:ascii="Arial" w:hAnsi="Arial" w:cs="Arial"/>
                <w:b/>
                <w:szCs w:val="24"/>
              </w:rPr>
              <w:t>Obiectul hotărârii</w:t>
            </w:r>
          </w:p>
        </w:tc>
        <w:tc>
          <w:tcPr>
            <w:tcW w:w="1553" w:type="dxa"/>
          </w:tcPr>
          <w:p w:rsidR="00D7781E" w:rsidRPr="004323C0" w:rsidRDefault="00D7781E" w:rsidP="00D7781E">
            <w:pPr>
              <w:jc w:val="center"/>
              <w:rPr>
                <w:rFonts w:ascii="Arial" w:hAnsi="Arial" w:cs="Arial"/>
                <w:b/>
                <w:szCs w:val="24"/>
              </w:rPr>
            </w:pPr>
            <w:r w:rsidRPr="004323C0">
              <w:rPr>
                <w:rFonts w:ascii="Arial" w:hAnsi="Arial" w:cs="Arial"/>
                <w:b/>
                <w:szCs w:val="24"/>
              </w:rPr>
              <w:t>Felul ședinței</w:t>
            </w:r>
          </w:p>
        </w:tc>
      </w:tr>
      <w:tr w:rsidR="00D7781E" w:rsidRPr="004323C0" w:rsidTr="004323C0">
        <w:tc>
          <w:tcPr>
            <w:tcW w:w="704" w:type="dxa"/>
          </w:tcPr>
          <w:p w:rsidR="00D7781E" w:rsidRPr="004323C0" w:rsidRDefault="00BD7DEE" w:rsidP="0025544E">
            <w:pPr>
              <w:jc w:val="center"/>
              <w:rPr>
                <w:rFonts w:ascii="Arial" w:hAnsi="Arial" w:cs="Arial"/>
                <w:b/>
                <w:szCs w:val="24"/>
              </w:rPr>
            </w:pPr>
            <w:r w:rsidRPr="004323C0">
              <w:rPr>
                <w:rFonts w:ascii="Arial" w:hAnsi="Arial" w:cs="Arial"/>
                <w:b/>
                <w:szCs w:val="24"/>
              </w:rPr>
              <w:t>1.</w:t>
            </w:r>
          </w:p>
        </w:tc>
        <w:tc>
          <w:tcPr>
            <w:tcW w:w="2693" w:type="dxa"/>
          </w:tcPr>
          <w:p w:rsidR="00BD7DEE" w:rsidRPr="004323C0" w:rsidRDefault="00BD7DEE" w:rsidP="0025544E">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sidR="00CB5F8B">
              <w:rPr>
                <w:rFonts w:ascii="Arial" w:hAnsi="Arial" w:cs="Arial"/>
                <w:b/>
                <w:szCs w:val="24"/>
                <w:u w:val="single"/>
                <w:lang w:eastAsia="ar-SA"/>
              </w:rPr>
              <w:t>135</w:t>
            </w:r>
          </w:p>
          <w:p w:rsidR="00D7781E" w:rsidRPr="004323C0" w:rsidRDefault="00BD7DEE" w:rsidP="00CB5F8B">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sidR="00CB5F8B">
              <w:rPr>
                <w:rFonts w:ascii="Arial" w:hAnsi="Arial" w:cs="Arial"/>
                <w:b/>
                <w:szCs w:val="24"/>
                <w:lang w:eastAsia="ar-SA"/>
              </w:rPr>
              <w:t>28 noiembrie</w:t>
            </w:r>
            <w:r w:rsidR="004323C0" w:rsidRPr="004323C0">
              <w:rPr>
                <w:rFonts w:ascii="Arial" w:hAnsi="Arial" w:cs="Arial"/>
                <w:b/>
                <w:szCs w:val="24"/>
                <w:lang w:eastAsia="ar-SA"/>
              </w:rPr>
              <w:t xml:space="preserve"> 2019</w:t>
            </w:r>
          </w:p>
        </w:tc>
        <w:tc>
          <w:tcPr>
            <w:tcW w:w="4678" w:type="dxa"/>
          </w:tcPr>
          <w:p w:rsidR="00D7781E" w:rsidRPr="004323C0" w:rsidRDefault="00BD7DEE" w:rsidP="002B2496">
            <w:pPr>
              <w:rPr>
                <w:rFonts w:ascii="Arial" w:hAnsi="Arial" w:cs="Arial"/>
                <w:b/>
                <w:szCs w:val="24"/>
              </w:rPr>
            </w:pPr>
            <w:r w:rsidRPr="004323C0">
              <w:rPr>
                <w:rFonts w:ascii="Arial" w:hAnsi="Arial" w:cs="Arial"/>
                <w:b/>
                <w:szCs w:val="24"/>
                <w:lang w:eastAsia="ar-SA"/>
              </w:rPr>
              <w:t xml:space="preserve">privind aprobarea </w:t>
            </w:r>
            <w:r w:rsidR="00CB5F8B" w:rsidRPr="00CB5F8B">
              <w:rPr>
                <w:rFonts w:ascii="Arial" w:hAnsi="Arial" w:cs="Arial"/>
                <w:b/>
                <w:szCs w:val="24"/>
                <w:lang w:eastAsia="ar-SA"/>
              </w:rPr>
              <w:t>majorării capitalului social al societății Tetarom S.A.</w:t>
            </w:r>
          </w:p>
        </w:tc>
        <w:tc>
          <w:tcPr>
            <w:tcW w:w="1553" w:type="dxa"/>
          </w:tcPr>
          <w:p w:rsidR="00D7781E" w:rsidRPr="004323C0" w:rsidRDefault="00BD7DEE" w:rsidP="0025544E">
            <w:pPr>
              <w:jc w:val="center"/>
              <w:rPr>
                <w:rFonts w:ascii="Arial" w:hAnsi="Arial" w:cs="Arial"/>
                <w:b/>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2.</w:t>
            </w:r>
          </w:p>
        </w:tc>
        <w:tc>
          <w:tcPr>
            <w:tcW w:w="2693" w:type="dxa"/>
          </w:tcPr>
          <w:p w:rsidR="00CB5F8B" w:rsidRPr="004323C0" w:rsidRDefault="00CB5F8B" w:rsidP="00CB5F8B">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Pr>
                <w:rFonts w:ascii="Arial" w:hAnsi="Arial" w:cs="Arial"/>
                <w:b/>
                <w:szCs w:val="24"/>
                <w:u w:val="single"/>
                <w:lang w:eastAsia="ar-SA"/>
              </w:rPr>
              <w:t>136</w:t>
            </w:r>
          </w:p>
          <w:p w:rsidR="008F799A" w:rsidRPr="004323C0" w:rsidRDefault="00CB5F8B" w:rsidP="00CB5F8B">
            <w:pPr>
              <w:jc w:val="center"/>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noiembrie</w:t>
            </w:r>
            <w:r w:rsidRPr="004323C0">
              <w:rPr>
                <w:rFonts w:ascii="Arial" w:hAnsi="Arial" w:cs="Arial"/>
                <w:b/>
                <w:szCs w:val="24"/>
                <w:lang w:eastAsia="ar-SA"/>
              </w:rPr>
              <w:t xml:space="preserve"> 2019</w:t>
            </w:r>
          </w:p>
        </w:tc>
        <w:tc>
          <w:tcPr>
            <w:tcW w:w="4678" w:type="dxa"/>
          </w:tcPr>
          <w:p w:rsidR="008F799A" w:rsidRPr="004323C0" w:rsidRDefault="00CE576A" w:rsidP="00CB5F8B">
            <w:pPr>
              <w:rPr>
                <w:rFonts w:ascii="Arial" w:hAnsi="Arial" w:cs="Arial"/>
                <w:b/>
                <w:szCs w:val="24"/>
              </w:rPr>
            </w:pPr>
            <w:r w:rsidRPr="004323C0">
              <w:rPr>
                <w:rFonts w:ascii="Arial" w:hAnsi="Arial" w:cs="Arial"/>
                <w:b/>
                <w:szCs w:val="24"/>
                <w:lang w:eastAsia="ar-SA"/>
              </w:rPr>
              <w:t xml:space="preserve">privind </w:t>
            </w:r>
            <w:r w:rsidR="008F799A" w:rsidRPr="004323C0">
              <w:rPr>
                <w:rFonts w:ascii="Arial" w:hAnsi="Arial" w:cs="Arial"/>
                <w:b/>
                <w:szCs w:val="24"/>
                <w:lang w:eastAsia="ar-SA"/>
              </w:rPr>
              <w:t xml:space="preserve">aprobarea </w:t>
            </w:r>
            <w:r w:rsidR="00CB5F8B" w:rsidRPr="00CB5F8B">
              <w:rPr>
                <w:rFonts w:ascii="Arial" w:hAnsi="Arial" w:cs="Arial"/>
                <w:b/>
                <w:szCs w:val="24"/>
                <w:lang w:eastAsia="ar-SA"/>
              </w:rPr>
              <w:t>executării lucrărilor ce se vor executa pe domeniul public al Municipiului Dej pentru realizarea obiectivului de investiție ”Înființare rețele de canalizare în comuna Mica, județul Cluj”, beneficiar U.A.T Mica, județul Cluj</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rPr>
          <w:trHeight w:val="936"/>
        </w:trPr>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3.</w:t>
            </w:r>
          </w:p>
        </w:tc>
        <w:tc>
          <w:tcPr>
            <w:tcW w:w="2693" w:type="dxa"/>
          </w:tcPr>
          <w:p w:rsidR="00CB5F8B" w:rsidRPr="004323C0" w:rsidRDefault="00CB5F8B" w:rsidP="00CB5F8B">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Pr>
                <w:rFonts w:ascii="Arial" w:hAnsi="Arial" w:cs="Arial"/>
                <w:b/>
                <w:szCs w:val="24"/>
                <w:u w:val="single"/>
                <w:lang w:eastAsia="ar-SA"/>
              </w:rPr>
              <w:t>137</w:t>
            </w:r>
          </w:p>
          <w:p w:rsidR="008F799A" w:rsidRPr="004323C0" w:rsidRDefault="00CB5F8B" w:rsidP="00CB5F8B">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noiembrie</w:t>
            </w:r>
            <w:r w:rsidRPr="004323C0">
              <w:rPr>
                <w:rFonts w:ascii="Arial" w:hAnsi="Arial" w:cs="Arial"/>
                <w:b/>
                <w:szCs w:val="24"/>
                <w:lang w:eastAsia="ar-SA"/>
              </w:rPr>
              <w:t xml:space="preserve"> 2019</w:t>
            </w:r>
          </w:p>
        </w:tc>
        <w:tc>
          <w:tcPr>
            <w:tcW w:w="4678" w:type="dxa"/>
          </w:tcPr>
          <w:p w:rsidR="008F799A" w:rsidRPr="004323C0" w:rsidRDefault="008F799A" w:rsidP="00CB5F8B">
            <w:pPr>
              <w:rPr>
                <w:rFonts w:ascii="Arial" w:hAnsi="Arial" w:cs="Arial"/>
                <w:b/>
                <w:szCs w:val="24"/>
              </w:rPr>
            </w:pPr>
            <w:r w:rsidRPr="004323C0">
              <w:rPr>
                <w:rFonts w:ascii="Arial" w:hAnsi="Arial" w:cs="Arial"/>
                <w:b/>
                <w:szCs w:val="24"/>
                <w:lang w:eastAsia="ar-SA"/>
              </w:rPr>
              <w:t xml:space="preserve">privind aprobarea </w:t>
            </w:r>
            <w:r w:rsidR="00CB5F8B" w:rsidRPr="00CB5F8B">
              <w:rPr>
                <w:rFonts w:ascii="Arial" w:hAnsi="Arial" w:cs="Arial"/>
                <w:b/>
                <w:szCs w:val="24"/>
                <w:lang w:eastAsia="ar-SA"/>
              </w:rPr>
              <w:t>delegării directe a gestiunii serviciului de transport public local din Municipiul Dej, aprobarea ”Studiului de oportunitate privind delegarea serviciului de transport public local de călători” și aprobarea propunerii de Contract de delegare a gestiunii serviciului de transport public local prin concesiune în Municipiul Dej, inclusiv anexele acestuia”</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rPr>
          <w:trHeight w:val="940"/>
        </w:trPr>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4.</w:t>
            </w:r>
          </w:p>
        </w:tc>
        <w:tc>
          <w:tcPr>
            <w:tcW w:w="2693" w:type="dxa"/>
          </w:tcPr>
          <w:p w:rsidR="00CB5F8B" w:rsidRPr="004323C0" w:rsidRDefault="00CB5F8B" w:rsidP="00CB5F8B">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Pr>
                <w:rFonts w:ascii="Arial" w:hAnsi="Arial" w:cs="Arial"/>
                <w:b/>
                <w:szCs w:val="24"/>
                <w:u w:val="single"/>
                <w:lang w:eastAsia="ar-SA"/>
              </w:rPr>
              <w:t>138</w:t>
            </w:r>
          </w:p>
          <w:p w:rsidR="008F799A" w:rsidRPr="004323C0" w:rsidRDefault="00CB5F8B" w:rsidP="00CB5F8B">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noiembrie</w:t>
            </w:r>
            <w:r w:rsidRPr="004323C0">
              <w:rPr>
                <w:rFonts w:ascii="Arial" w:hAnsi="Arial" w:cs="Arial"/>
                <w:b/>
                <w:szCs w:val="24"/>
                <w:lang w:eastAsia="ar-SA"/>
              </w:rPr>
              <w:t xml:space="preserve"> 2019</w:t>
            </w:r>
          </w:p>
        </w:tc>
        <w:tc>
          <w:tcPr>
            <w:tcW w:w="4678" w:type="dxa"/>
          </w:tcPr>
          <w:p w:rsidR="008F799A" w:rsidRPr="004323C0" w:rsidRDefault="008F799A" w:rsidP="00CB5F8B">
            <w:pPr>
              <w:rPr>
                <w:rFonts w:ascii="Arial" w:hAnsi="Arial" w:cs="Arial"/>
                <w:b/>
                <w:szCs w:val="24"/>
              </w:rPr>
            </w:pPr>
            <w:r w:rsidRPr="004323C0">
              <w:rPr>
                <w:rFonts w:ascii="Arial" w:hAnsi="Arial" w:cs="Arial"/>
                <w:b/>
                <w:szCs w:val="24"/>
                <w:lang w:eastAsia="ar-SA"/>
              </w:rPr>
              <w:t xml:space="preserve">privind aprobarea </w:t>
            </w:r>
            <w:r w:rsidR="00CB5F8B" w:rsidRPr="00CB5F8B">
              <w:rPr>
                <w:rFonts w:ascii="Arial" w:hAnsi="Arial" w:cs="Arial"/>
                <w:b/>
                <w:szCs w:val="24"/>
                <w:lang w:eastAsia="ar-SA"/>
              </w:rPr>
              <w:t xml:space="preserve">documentației de urbanism ”Plan urbanistic de detaliu” pentru executarea lucrărilor de construire locuință P., magazie și împrejmuire, generat de imobilul situat în Municipiul Dej, Strada Huhurez Nr. 42, C.F. Nr. 60052, Nr. cad. 60052 </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5.</w:t>
            </w:r>
          </w:p>
        </w:tc>
        <w:tc>
          <w:tcPr>
            <w:tcW w:w="2693" w:type="dxa"/>
          </w:tcPr>
          <w:p w:rsidR="00CB5F8B" w:rsidRPr="004323C0" w:rsidRDefault="00CB5F8B" w:rsidP="00CB5F8B">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Pr>
                <w:rFonts w:ascii="Arial" w:hAnsi="Arial" w:cs="Arial"/>
                <w:b/>
                <w:szCs w:val="24"/>
                <w:u w:val="single"/>
                <w:lang w:eastAsia="ar-SA"/>
              </w:rPr>
              <w:t>139</w:t>
            </w:r>
          </w:p>
          <w:p w:rsidR="008F799A" w:rsidRPr="004323C0" w:rsidRDefault="00CB5F8B" w:rsidP="00CB5F8B">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noiembrie</w:t>
            </w:r>
            <w:r w:rsidRPr="004323C0">
              <w:rPr>
                <w:rFonts w:ascii="Arial" w:hAnsi="Arial" w:cs="Arial"/>
                <w:b/>
                <w:szCs w:val="24"/>
                <w:lang w:eastAsia="ar-SA"/>
              </w:rPr>
              <w:t xml:space="preserve"> 2019</w:t>
            </w:r>
          </w:p>
        </w:tc>
        <w:tc>
          <w:tcPr>
            <w:tcW w:w="4678" w:type="dxa"/>
          </w:tcPr>
          <w:p w:rsidR="008F799A" w:rsidRPr="004323C0" w:rsidRDefault="008F799A" w:rsidP="00CB5F8B">
            <w:pPr>
              <w:rPr>
                <w:rFonts w:ascii="Arial" w:hAnsi="Arial" w:cs="Arial"/>
                <w:b/>
                <w:szCs w:val="24"/>
              </w:rPr>
            </w:pPr>
            <w:r w:rsidRPr="004323C0">
              <w:rPr>
                <w:rFonts w:ascii="Arial" w:hAnsi="Arial" w:cs="Arial"/>
                <w:b/>
                <w:szCs w:val="24"/>
                <w:lang w:eastAsia="ar-SA"/>
              </w:rPr>
              <w:t xml:space="preserve">privind aprobarea </w:t>
            </w:r>
            <w:r w:rsidR="00CB5F8B" w:rsidRPr="00CB5F8B">
              <w:rPr>
                <w:rFonts w:ascii="Arial" w:hAnsi="Arial" w:cs="Arial"/>
                <w:b/>
                <w:szCs w:val="24"/>
                <w:lang w:eastAsia="ar-SA"/>
              </w:rPr>
              <w:t>modificării și completării Art. 1 din Hotărârea Consiliului Local al Municipiului Dej Nr. 68 din data de 30 mai 2019, privind aprobarea trecerii suprafeței de 62 m.p. din Patrimoniul public al Municipiului Dej în Patrimoniul privat al Municipiului Dej</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6.</w:t>
            </w:r>
          </w:p>
        </w:tc>
        <w:tc>
          <w:tcPr>
            <w:tcW w:w="2693" w:type="dxa"/>
          </w:tcPr>
          <w:p w:rsidR="00CB5F8B" w:rsidRPr="004323C0" w:rsidRDefault="00CB5F8B" w:rsidP="00CB5F8B">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sidR="00C13B44">
              <w:rPr>
                <w:rFonts w:ascii="Arial" w:hAnsi="Arial" w:cs="Arial"/>
                <w:b/>
                <w:szCs w:val="24"/>
                <w:u w:val="single"/>
                <w:lang w:eastAsia="ar-SA"/>
              </w:rPr>
              <w:t>140</w:t>
            </w:r>
          </w:p>
          <w:p w:rsidR="008F799A" w:rsidRPr="004323C0" w:rsidRDefault="00CB5F8B" w:rsidP="00CB5F8B">
            <w:pPr>
              <w:jc w:val="center"/>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noiembrie</w:t>
            </w:r>
            <w:r w:rsidRPr="004323C0">
              <w:rPr>
                <w:rFonts w:ascii="Arial" w:hAnsi="Arial" w:cs="Arial"/>
                <w:b/>
                <w:szCs w:val="24"/>
                <w:lang w:eastAsia="ar-SA"/>
              </w:rPr>
              <w:t xml:space="preserve"> 2019</w:t>
            </w:r>
          </w:p>
        </w:tc>
        <w:tc>
          <w:tcPr>
            <w:tcW w:w="4678" w:type="dxa"/>
          </w:tcPr>
          <w:p w:rsidR="00CB5F8B" w:rsidRPr="00CB5F8B" w:rsidRDefault="008F799A" w:rsidP="00CB5F8B">
            <w:pPr>
              <w:rPr>
                <w:rFonts w:ascii="Arial" w:hAnsi="Arial" w:cs="Arial"/>
                <w:b/>
                <w:szCs w:val="24"/>
                <w:lang w:eastAsia="ar-SA"/>
              </w:rPr>
            </w:pPr>
            <w:r w:rsidRPr="004323C0">
              <w:rPr>
                <w:rFonts w:ascii="Arial" w:hAnsi="Arial" w:cs="Arial"/>
                <w:b/>
                <w:szCs w:val="24"/>
                <w:lang w:eastAsia="ar-SA"/>
              </w:rPr>
              <w:t xml:space="preserve">privind aprobarea </w:t>
            </w:r>
            <w:r w:rsidR="00CB5F8B" w:rsidRPr="00CB5F8B">
              <w:rPr>
                <w:rFonts w:ascii="Arial" w:hAnsi="Arial" w:cs="Arial"/>
                <w:b/>
                <w:szCs w:val="24"/>
                <w:lang w:eastAsia="ar-SA"/>
              </w:rPr>
              <w:t>unor măsuri referitoare la organizarea și funcționarea aparatului de specialitate al primarului Municipiului Dej</w:t>
            </w:r>
          </w:p>
          <w:p w:rsidR="008F799A" w:rsidRPr="004323C0" w:rsidRDefault="008F799A" w:rsidP="00CB5F8B">
            <w:pPr>
              <w:rPr>
                <w:rFonts w:ascii="Arial" w:hAnsi="Arial" w:cs="Arial"/>
                <w:b/>
                <w:szCs w:val="24"/>
              </w:rPr>
            </w:pP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2A4FBD" w:rsidP="0025544E">
            <w:pPr>
              <w:jc w:val="center"/>
              <w:rPr>
                <w:rFonts w:ascii="Arial" w:hAnsi="Arial" w:cs="Arial"/>
                <w:b/>
                <w:szCs w:val="24"/>
              </w:rPr>
            </w:pPr>
            <w:r w:rsidRPr="004323C0">
              <w:rPr>
                <w:rFonts w:ascii="Arial" w:hAnsi="Arial" w:cs="Arial"/>
                <w:b/>
                <w:szCs w:val="24"/>
              </w:rPr>
              <w:lastRenderedPageBreak/>
              <w:t>7.</w:t>
            </w:r>
          </w:p>
        </w:tc>
        <w:tc>
          <w:tcPr>
            <w:tcW w:w="2693" w:type="dxa"/>
          </w:tcPr>
          <w:p w:rsidR="00CB5F8B" w:rsidRPr="004323C0" w:rsidRDefault="00CB5F8B" w:rsidP="00CB5F8B">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sidR="00C13B44">
              <w:rPr>
                <w:rFonts w:ascii="Arial" w:hAnsi="Arial" w:cs="Arial"/>
                <w:b/>
                <w:szCs w:val="24"/>
                <w:u w:val="single"/>
                <w:lang w:eastAsia="ar-SA"/>
              </w:rPr>
              <w:t>141</w:t>
            </w:r>
            <w:bookmarkStart w:id="0" w:name="_GoBack"/>
            <w:bookmarkEnd w:id="0"/>
          </w:p>
          <w:p w:rsidR="008F799A" w:rsidRPr="004323C0" w:rsidRDefault="00CB5F8B" w:rsidP="00CB5F8B">
            <w:pPr>
              <w:jc w:val="center"/>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noiembrie</w:t>
            </w:r>
            <w:r w:rsidRPr="004323C0">
              <w:rPr>
                <w:rFonts w:ascii="Arial" w:hAnsi="Arial" w:cs="Arial"/>
                <w:b/>
                <w:szCs w:val="24"/>
                <w:lang w:eastAsia="ar-SA"/>
              </w:rPr>
              <w:t xml:space="preserve"> 2019</w:t>
            </w:r>
          </w:p>
        </w:tc>
        <w:tc>
          <w:tcPr>
            <w:tcW w:w="4678" w:type="dxa"/>
          </w:tcPr>
          <w:p w:rsidR="002B2496" w:rsidRPr="004323C0" w:rsidRDefault="004323C0" w:rsidP="00CB5F8B">
            <w:pPr>
              <w:rPr>
                <w:rFonts w:ascii="Arial" w:hAnsi="Arial" w:cs="Arial"/>
                <w:b/>
                <w:szCs w:val="24"/>
              </w:rPr>
            </w:pPr>
            <w:r w:rsidRPr="004323C0">
              <w:rPr>
                <w:rFonts w:ascii="Arial" w:hAnsi="Arial" w:cs="Arial"/>
                <w:b/>
                <w:szCs w:val="24"/>
                <w:lang w:eastAsia="ar-SA"/>
              </w:rPr>
              <w:t>privind aprobarea</w:t>
            </w:r>
            <w:r>
              <w:rPr>
                <w:rFonts w:ascii="Arial" w:hAnsi="Arial" w:cs="Arial"/>
                <w:b/>
                <w:szCs w:val="24"/>
                <w:lang w:eastAsia="ar-SA"/>
              </w:rPr>
              <w:t xml:space="preserve"> </w:t>
            </w:r>
            <w:r w:rsidR="00CB5F8B" w:rsidRPr="00CB5F8B">
              <w:rPr>
                <w:rFonts w:ascii="Arial" w:hAnsi="Arial" w:cs="Arial"/>
                <w:b/>
                <w:szCs w:val="24"/>
                <w:lang w:eastAsia="ar-SA"/>
              </w:rPr>
              <w:t>modificării și completării Anexei la Hotărârea  Nr. 89/2017 privind stabilirea salariilor de bază pentru funcționarii publici și personalul contractual din cadrul aparatului de specialitate al primarului Municipiului Dej și din serviciile publice din subordinea Consiliului Local al Municipiului Dej</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bl>
    <w:p w:rsidR="002B2496" w:rsidRDefault="002B2496" w:rsidP="0025544E">
      <w:pPr>
        <w:jc w:val="center"/>
        <w:rPr>
          <w:rFonts w:ascii="Arial" w:hAnsi="Arial" w:cs="Arial"/>
          <w:b/>
          <w:szCs w:val="24"/>
        </w:rPr>
      </w:pPr>
    </w:p>
    <w:p w:rsidR="002B2496" w:rsidRDefault="002B2496" w:rsidP="0025544E">
      <w:pPr>
        <w:jc w:val="center"/>
        <w:rPr>
          <w:rFonts w:ascii="Arial" w:hAnsi="Arial" w:cs="Arial"/>
          <w:b/>
          <w:szCs w:val="24"/>
        </w:rPr>
      </w:pPr>
    </w:p>
    <w:p w:rsidR="002B2496" w:rsidRDefault="002B2496" w:rsidP="0025544E">
      <w:pPr>
        <w:jc w:val="center"/>
        <w:rPr>
          <w:rFonts w:ascii="Arial" w:hAnsi="Arial" w:cs="Arial"/>
          <w:b/>
          <w:szCs w:val="24"/>
        </w:rPr>
      </w:pPr>
    </w:p>
    <w:p w:rsidR="0025544E" w:rsidRPr="004323C0" w:rsidRDefault="0025544E" w:rsidP="0025544E">
      <w:pPr>
        <w:jc w:val="center"/>
        <w:rPr>
          <w:rFonts w:ascii="Arial" w:hAnsi="Arial" w:cs="Arial"/>
          <w:b/>
          <w:szCs w:val="24"/>
        </w:rPr>
      </w:pPr>
      <w:r w:rsidRPr="004323C0">
        <w:rPr>
          <w:rFonts w:ascii="Arial" w:hAnsi="Arial" w:cs="Arial"/>
          <w:b/>
          <w:szCs w:val="24"/>
        </w:rPr>
        <w:t>Secretar</w:t>
      </w:r>
      <w:r w:rsidR="00CB5F8B">
        <w:rPr>
          <w:rFonts w:ascii="Arial" w:hAnsi="Arial" w:cs="Arial"/>
          <w:b/>
          <w:szCs w:val="24"/>
        </w:rPr>
        <w:t xml:space="preserve"> General </w:t>
      </w:r>
      <w:r w:rsidRPr="004323C0">
        <w:rPr>
          <w:rFonts w:ascii="Arial" w:hAnsi="Arial" w:cs="Arial"/>
          <w:b/>
          <w:szCs w:val="24"/>
        </w:rPr>
        <w:t xml:space="preserve"> al Municipiului Dej,</w:t>
      </w:r>
    </w:p>
    <w:p w:rsidR="0025544E" w:rsidRPr="004323C0" w:rsidRDefault="0025544E" w:rsidP="0025544E">
      <w:pPr>
        <w:jc w:val="center"/>
        <w:rPr>
          <w:rFonts w:ascii="Arial" w:hAnsi="Arial" w:cs="Arial"/>
          <w:b/>
          <w:szCs w:val="24"/>
        </w:rPr>
      </w:pPr>
      <w:r w:rsidRPr="004323C0">
        <w:rPr>
          <w:rFonts w:ascii="Arial" w:hAnsi="Arial" w:cs="Arial"/>
          <w:b/>
          <w:szCs w:val="24"/>
        </w:rPr>
        <w:t>Jr. Pop Cristina</w:t>
      </w:r>
    </w:p>
    <w:sectPr w:rsidR="0025544E" w:rsidRPr="004323C0" w:rsidSect="009C5F07">
      <w:footerReference w:type="default" r:id="rId14"/>
      <w:headerReference w:type="first" r:id="rId15"/>
      <w:footerReference w:type="first" r:id="rId16"/>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BD5" w:rsidRDefault="00D96BD5">
      <w:r>
        <w:separator/>
      </w:r>
    </w:p>
  </w:endnote>
  <w:endnote w:type="continuationSeparator" w:id="0">
    <w:p w:rsidR="00D96BD5" w:rsidRDefault="00D9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46" w:rsidRPr="00272CD7" w:rsidRDefault="00842046">
    <w:pPr>
      <w:pStyle w:val="Subsol"/>
      <w:rPr>
        <w:rFonts w:ascii="Verdana" w:hAnsi="Verdana"/>
        <w:sz w:val="20"/>
      </w:rPr>
    </w:pPr>
    <w:r w:rsidRPr="00272CD7">
      <w:rPr>
        <w:rFonts w:ascii="Verdana" w:hAnsi="Verdana"/>
        <w:sz w:val="20"/>
      </w:rPr>
      <w:fldChar w:fldCharType="begin"/>
    </w:r>
    <w:r w:rsidRPr="00272CD7">
      <w:rPr>
        <w:rFonts w:ascii="Verdana" w:hAnsi="Verdana"/>
        <w:sz w:val="20"/>
      </w:rPr>
      <w:instrText xml:space="preserve"> USERINITIALS   \* MERGEFORMAT </w:instrText>
    </w:r>
    <w:r w:rsidRPr="00272CD7">
      <w:rPr>
        <w:rFonts w:ascii="Verdana" w:hAnsi="Verdana"/>
        <w:sz w:val="20"/>
      </w:rPr>
      <w:fldChar w:fldCharType="separate"/>
    </w:r>
    <w:r w:rsidR="001A6A19">
      <w:rPr>
        <w:rFonts w:ascii="Verdana" w:hAnsi="Verdana"/>
        <w:noProof/>
        <w:sz w:val="20"/>
      </w:rPr>
      <w:t>C</w:t>
    </w:r>
    <w:r w:rsidRPr="00272CD7">
      <w:rPr>
        <w:rFonts w:ascii="Verdana" w:hAnsi="Verdan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46" w:rsidRPr="001813AD" w:rsidRDefault="00842046" w:rsidP="007C25BD">
    <w:pPr>
      <w:pStyle w:val="Subsol"/>
      <w:tabs>
        <w:tab w:val="center" w:pos="4819"/>
      </w:tabs>
      <w:rPr>
        <w:rFonts w:ascii="Verdana" w:hAnsi="Verdana"/>
        <w:color w:val="808080"/>
        <w:sz w:val="20"/>
        <w:lang w:val="en-US"/>
      </w:rPr>
    </w:pPr>
    <w:r w:rsidRPr="001813AD">
      <w:rPr>
        <w:rFonts w:ascii="Verdana" w:hAnsi="Verdana"/>
        <w:color w:val="808080"/>
        <w:sz w:val="20"/>
        <w:lang w:val="en-US"/>
      </w:rPr>
      <w:fldChar w:fldCharType="begin"/>
    </w:r>
    <w:r w:rsidRPr="001813AD">
      <w:rPr>
        <w:rFonts w:ascii="Verdana" w:hAnsi="Verdana"/>
        <w:color w:val="808080"/>
        <w:sz w:val="20"/>
        <w:lang w:val="en-US"/>
      </w:rPr>
      <w:instrText xml:space="preserve"> USERINITIALS  \* Upper  \* MERGEFORMAT </w:instrText>
    </w:r>
    <w:r w:rsidRPr="001813AD">
      <w:rPr>
        <w:rFonts w:ascii="Verdana" w:hAnsi="Verdana"/>
        <w:color w:val="808080"/>
        <w:sz w:val="20"/>
        <w:lang w:val="en-US"/>
      </w:rPr>
      <w:fldChar w:fldCharType="separate"/>
    </w:r>
    <w:r w:rsidR="001A6A19">
      <w:rPr>
        <w:rFonts w:ascii="Verdana" w:hAnsi="Verdana"/>
        <w:noProof/>
        <w:color w:val="808080"/>
        <w:sz w:val="20"/>
        <w:lang w:val="en-US"/>
      </w:rPr>
      <w:t>C</w:t>
    </w:r>
    <w:r w:rsidRPr="001813AD">
      <w:rPr>
        <w:rFonts w:ascii="Verdana" w:hAnsi="Verdana"/>
        <w:color w:val="808080"/>
        <w:sz w:val="20"/>
        <w:lang w:val="en-US"/>
      </w:rPr>
      <w:fldChar w:fldCharType="end"/>
    </w:r>
    <w:r>
      <w:rPr>
        <w:rFonts w:ascii="Verdana" w:hAnsi="Verdana"/>
        <w:color w:val="808080"/>
        <w:sz w:val="20"/>
        <w:lang w:val="en-US"/>
      </w:rPr>
      <w:t>/2ex</w:t>
    </w:r>
    <w:r w:rsidRPr="001813AD">
      <w:rPr>
        <w:rFonts w:ascii="Verdana" w:hAnsi="Verdana"/>
        <w:color w:val="808080"/>
        <w:sz w:val="20"/>
        <w:lang w:val="en-US"/>
      </w:rPr>
      <w:tab/>
      <w:t>www.primariadej.ro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BD5" w:rsidRDefault="00D96BD5">
      <w:r>
        <w:separator/>
      </w:r>
    </w:p>
  </w:footnote>
  <w:footnote w:type="continuationSeparator" w:id="0">
    <w:p w:rsidR="00D96BD5" w:rsidRDefault="00D96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4A0" w:firstRow="1" w:lastRow="0" w:firstColumn="1" w:lastColumn="0" w:noHBand="0" w:noVBand="1"/>
    </w:tblPr>
    <w:tblGrid>
      <w:gridCol w:w="1467"/>
      <w:gridCol w:w="6654"/>
      <w:gridCol w:w="1409"/>
    </w:tblGrid>
    <w:tr w:rsidR="00C20604" w:rsidTr="0013705A">
      <w:trPr>
        <w:trHeight w:val="1276"/>
      </w:trPr>
      <w:tc>
        <w:tcPr>
          <w:tcW w:w="1474" w:type="dxa"/>
          <w:shd w:val="clear" w:color="auto" w:fill="auto"/>
        </w:tcPr>
        <w:p w:rsidR="00C20604" w:rsidRPr="009A7B68" w:rsidRDefault="00CF0CF2" w:rsidP="009717F9">
          <w:pPr>
            <w:jc w:val="center"/>
            <w:rPr>
              <w:rFonts w:eastAsia="Calibri"/>
              <w:sz w:val="22"/>
              <w:szCs w:val="22"/>
            </w:rPr>
          </w:pPr>
          <w:r w:rsidRPr="009A7B68">
            <w:rPr>
              <w:rFonts w:ascii="Tahoma" w:eastAsia="Calibri" w:hAnsi="Tahoma" w:cs="Tahoma"/>
              <w:b/>
              <w:noProof/>
              <w:color w:val="000000"/>
              <w:sz w:val="22"/>
              <w:szCs w:val="22"/>
              <w:lang w:val="en-GB" w:eastAsia="en-GB"/>
            </w:rPr>
            <w:drawing>
              <wp:inline distT="0" distB="0" distL="0" distR="0">
                <wp:extent cx="561975" cy="781050"/>
                <wp:effectExtent l="0" t="0" r="9525" b="0"/>
                <wp:docPr id="1" name="Picture 3" descr="Description: C:\Users\ioana.zegrean.INFORMATIC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ioana.zegrean.INFORMATICA\Desktop\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81050"/>
                        </a:xfrm>
                        <a:prstGeom prst="rect">
                          <a:avLst/>
                        </a:prstGeom>
                        <a:noFill/>
                        <a:ln>
                          <a:noFill/>
                        </a:ln>
                      </pic:spPr>
                    </pic:pic>
                  </a:graphicData>
                </a:graphic>
              </wp:inline>
            </w:drawing>
          </w:r>
        </w:p>
      </w:tc>
      <w:tc>
        <w:tcPr>
          <w:tcW w:w="6748" w:type="dxa"/>
          <w:shd w:val="clear" w:color="auto" w:fill="auto"/>
          <w:vAlign w:val="center"/>
        </w:tcPr>
        <w:p w:rsidR="00C20604" w:rsidRPr="00E20140" w:rsidRDefault="00C20604" w:rsidP="009717F9">
          <w:pPr>
            <w:jc w:val="center"/>
            <w:rPr>
              <w:rFonts w:ascii="Times New Roman" w:eastAsia="Calibri" w:hAnsi="Times New Roman"/>
              <w:b/>
              <w:sz w:val="28"/>
              <w:szCs w:val="22"/>
            </w:rPr>
          </w:pPr>
          <w:r w:rsidRPr="00E20140">
            <w:rPr>
              <w:rFonts w:ascii="Times New Roman" w:eastAsia="Calibri" w:hAnsi="Times New Roman"/>
              <w:b/>
              <w:sz w:val="28"/>
              <w:szCs w:val="22"/>
            </w:rPr>
            <w:t>ROMÂNIA</w:t>
          </w:r>
        </w:p>
        <w:p w:rsidR="00C20604" w:rsidRPr="00E20140" w:rsidRDefault="00C20604" w:rsidP="009717F9">
          <w:pPr>
            <w:jc w:val="center"/>
            <w:rPr>
              <w:rFonts w:ascii="Times New Roman" w:eastAsia="Calibri" w:hAnsi="Times New Roman"/>
              <w:b/>
              <w:sz w:val="28"/>
              <w:szCs w:val="22"/>
            </w:rPr>
          </w:pPr>
          <w:r w:rsidRPr="00E20140">
            <w:rPr>
              <w:rFonts w:ascii="Times New Roman" w:eastAsia="Calibri" w:hAnsi="Times New Roman"/>
              <w:b/>
              <w:sz w:val="28"/>
              <w:szCs w:val="22"/>
            </w:rPr>
            <w:t>JUDEŢUL CLUJ</w:t>
          </w:r>
        </w:p>
        <w:p w:rsidR="00C20604" w:rsidRPr="009717F9" w:rsidRDefault="00C20604" w:rsidP="009717F9">
          <w:pPr>
            <w:pStyle w:val="Titlu1"/>
            <w:pBdr>
              <w:bottom w:val="none" w:sz="0" w:space="0" w:color="auto"/>
            </w:pBdr>
            <w:ind w:left="0"/>
            <w:jc w:val="center"/>
            <w:rPr>
              <w:rFonts w:ascii="Verdana" w:eastAsia="Calibri" w:hAnsi="Verdana" w:cs="Tahoma"/>
              <w:color w:val="333333"/>
              <w:sz w:val="22"/>
              <w:szCs w:val="22"/>
              <w:lang w:val="fr-FR" w:eastAsia="ro-RO"/>
            </w:rPr>
          </w:pPr>
          <w:r w:rsidRPr="00E20140">
            <w:rPr>
              <w:rFonts w:ascii="Times New Roman" w:eastAsia="Calibri" w:hAnsi="Times New Roman"/>
              <w:color w:val="333333"/>
              <w:sz w:val="28"/>
              <w:szCs w:val="22"/>
              <w:lang w:val="fr-FR" w:eastAsia="ro-RO"/>
            </w:rPr>
            <w:t>MUNICIPIUL DEJ</w:t>
          </w:r>
        </w:p>
      </w:tc>
      <w:tc>
        <w:tcPr>
          <w:tcW w:w="1417" w:type="dxa"/>
          <w:shd w:val="clear" w:color="auto" w:fill="auto"/>
        </w:tcPr>
        <w:p w:rsidR="00C20604" w:rsidRPr="009A7B68" w:rsidRDefault="00CF0CF2" w:rsidP="009717F9">
          <w:pPr>
            <w:jc w:val="center"/>
            <w:rPr>
              <w:rFonts w:eastAsia="Calibri"/>
              <w:sz w:val="22"/>
              <w:szCs w:val="22"/>
            </w:rPr>
          </w:pPr>
          <w:r w:rsidRPr="009A7B68">
            <w:rPr>
              <w:rFonts w:ascii="Tahoma" w:eastAsia="Calibri" w:hAnsi="Tahoma" w:cs="Tahoma"/>
              <w:b/>
              <w:noProof/>
              <w:color w:val="000000"/>
              <w:sz w:val="22"/>
              <w:szCs w:val="22"/>
              <w:lang w:val="en-GB" w:eastAsia="en-GB"/>
            </w:rPr>
            <w:drawing>
              <wp:inline distT="0" distB="0" distL="0" distR="0">
                <wp:extent cx="504825" cy="781050"/>
                <wp:effectExtent l="0" t="0" r="9525" b="0"/>
                <wp:docPr id="2" name="Picture 1" descr="Description: 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 noua - mi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r>
  </w:tbl>
  <w:p w:rsidR="00842046" w:rsidRPr="00E20140" w:rsidRDefault="00842046" w:rsidP="0077716C">
    <w:pPr>
      <w:pBdr>
        <w:bottom w:val="single" w:sz="6" w:space="1" w:color="auto"/>
      </w:pBdr>
      <w:jc w:val="center"/>
      <w:rPr>
        <w:rFonts w:ascii="Times New Roman" w:hAnsi="Times New Roman"/>
        <w:color w:val="333333"/>
        <w:sz w:val="20"/>
        <w:lang w:val="fr-FR"/>
      </w:rPr>
    </w:pPr>
    <w:proofErr w:type="spellStart"/>
    <w:r w:rsidRPr="00E20140">
      <w:rPr>
        <w:rFonts w:ascii="Times New Roman" w:hAnsi="Times New Roman"/>
        <w:color w:val="333333"/>
        <w:sz w:val="20"/>
        <w:lang w:val="fr-FR"/>
      </w:rPr>
      <w:t>Str</w:t>
    </w:r>
    <w:proofErr w:type="spellEnd"/>
    <w:r w:rsidRPr="00E20140">
      <w:rPr>
        <w:rFonts w:ascii="Times New Roman" w:hAnsi="Times New Roman"/>
        <w:color w:val="333333"/>
        <w:sz w:val="20"/>
        <w:lang w:val="fr-FR"/>
      </w:rPr>
      <w:t>. 1 Mai nr. 2, Tel.: 0264/211790*, Fax 0264/</w:t>
    </w:r>
    <w:r w:rsidR="00466DFF" w:rsidRPr="00E20140">
      <w:rPr>
        <w:rFonts w:ascii="Times New Roman" w:hAnsi="Times New Roman"/>
        <w:color w:val="333333"/>
        <w:sz w:val="20"/>
        <w:lang w:val="fr-FR"/>
      </w:rPr>
      <w:t>212388</w:t>
    </w:r>
    <w:r w:rsidRPr="00E20140">
      <w:rPr>
        <w:rFonts w:ascii="Times New Roman" w:hAnsi="Times New Roman"/>
        <w:color w:val="333333"/>
        <w:sz w:val="20"/>
        <w:lang w:val="fr-FR"/>
      </w:rPr>
      <w:t xml:space="preserve">, E-mail: </w:t>
    </w:r>
    <w:hyperlink r:id="rId3" w:history="1">
      <w:r w:rsidRPr="00E20140">
        <w:rPr>
          <w:rStyle w:val="Hyperlink"/>
          <w:rFonts w:ascii="Times New Roman" w:hAnsi="Times New Roman"/>
          <w:color w:val="333333"/>
          <w:sz w:val="20"/>
          <w:u w:val="none"/>
          <w:lang w:val="fr-FR"/>
        </w:rPr>
        <w:t>primaria@dej.ro</w:t>
      </w:r>
    </w:hyperlink>
  </w:p>
  <w:p w:rsidR="0077716C" w:rsidRPr="0077716C" w:rsidRDefault="0077716C" w:rsidP="0077716C">
    <w:pPr>
      <w:jc w:val="center"/>
      <w:rPr>
        <w:rFonts w:ascii="Verdana" w:hAnsi="Verdana"/>
        <w:color w:val="333333"/>
        <w:sz w:val="1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Stema mica"/>
      </v:shape>
    </w:pict>
  </w:numPicBullet>
  <w:abstractNum w:abstractNumId="0" w15:restartNumberingAfterBreak="0">
    <w:nsid w:val="041247EC"/>
    <w:multiLevelType w:val="hybridMultilevel"/>
    <w:tmpl w:val="C26E9B52"/>
    <w:lvl w:ilvl="0" w:tplc="223A6E58">
      <w:start w:val="1"/>
      <w:numFmt w:val="bullet"/>
      <w:lvlText w:val=""/>
      <w:lvlPicBulletId w:val="0"/>
      <w:lvlJc w:val="left"/>
      <w:pPr>
        <w:tabs>
          <w:tab w:val="num" w:pos="720"/>
        </w:tabs>
        <w:ind w:left="720" w:hanging="360"/>
      </w:pPr>
      <w:rPr>
        <w:rFonts w:ascii="Symbol" w:hAnsi="Symbol" w:hint="default"/>
      </w:rPr>
    </w:lvl>
    <w:lvl w:ilvl="1" w:tplc="97E0F3FC" w:tentative="1">
      <w:start w:val="1"/>
      <w:numFmt w:val="bullet"/>
      <w:lvlText w:val=""/>
      <w:lvlJc w:val="left"/>
      <w:pPr>
        <w:tabs>
          <w:tab w:val="num" w:pos="1440"/>
        </w:tabs>
        <w:ind w:left="1440" w:hanging="360"/>
      </w:pPr>
      <w:rPr>
        <w:rFonts w:ascii="Symbol" w:hAnsi="Symbol" w:hint="default"/>
      </w:rPr>
    </w:lvl>
    <w:lvl w:ilvl="2" w:tplc="ACD28054" w:tentative="1">
      <w:start w:val="1"/>
      <w:numFmt w:val="bullet"/>
      <w:lvlText w:val=""/>
      <w:lvlJc w:val="left"/>
      <w:pPr>
        <w:tabs>
          <w:tab w:val="num" w:pos="2160"/>
        </w:tabs>
        <w:ind w:left="2160" w:hanging="360"/>
      </w:pPr>
      <w:rPr>
        <w:rFonts w:ascii="Symbol" w:hAnsi="Symbol" w:hint="default"/>
      </w:rPr>
    </w:lvl>
    <w:lvl w:ilvl="3" w:tplc="B9D0F352" w:tentative="1">
      <w:start w:val="1"/>
      <w:numFmt w:val="bullet"/>
      <w:lvlText w:val=""/>
      <w:lvlJc w:val="left"/>
      <w:pPr>
        <w:tabs>
          <w:tab w:val="num" w:pos="2880"/>
        </w:tabs>
        <w:ind w:left="2880" w:hanging="360"/>
      </w:pPr>
      <w:rPr>
        <w:rFonts w:ascii="Symbol" w:hAnsi="Symbol" w:hint="default"/>
      </w:rPr>
    </w:lvl>
    <w:lvl w:ilvl="4" w:tplc="59F20894" w:tentative="1">
      <w:start w:val="1"/>
      <w:numFmt w:val="bullet"/>
      <w:lvlText w:val=""/>
      <w:lvlJc w:val="left"/>
      <w:pPr>
        <w:tabs>
          <w:tab w:val="num" w:pos="3600"/>
        </w:tabs>
        <w:ind w:left="3600" w:hanging="360"/>
      </w:pPr>
      <w:rPr>
        <w:rFonts w:ascii="Symbol" w:hAnsi="Symbol" w:hint="default"/>
      </w:rPr>
    </w:lvl>
    <w:lvl w:ilvl="5" w:tplc="6196133E" w:tentative="1">
      <w:start w:val="1"/>
      <w:numFmt w:val="bullet"/>
      <w:lvlText w:val=""/>
      <w:lvlJc w:val="left"/>
      <w:pPr>
        <w:tabs>
          <w:tab w:val="num" w:pos="4320"/>
        </w:tabs>
        <w:ind w:left="4320" w:hanging="360"/>
      </w:pPr>
      <w:rPr>
        <w:rFonts w:ascii="Symbol" w:hAnsi="Symbol" w:hint="default"/>
      </w:rPr>
    </w:lvl>
    <w:lvl w:ilvl="6" w:tplc="977C0356" w:tentative="1">
      <w:start w:val="1"/>
      <w:numFmt w:val="bullet"/>
      <w:lvlText w:val=""/>
      <w:lvlJc w:val="left"/>
      <w:pPr>
        <w:tabs>
          <w:tab w:val="num" w:pos="5040"/>
        </w:tabs>
        <w:ind w:left="5040" w:hanging="360"/>
      </w:pPr>
      <w:rPr>
        <w:rFonts w:ascii="Symbol" w:hAnsi="Symbol" w:hint="default"/>
      </w:rPr>
    </w:lvl>
    <w:lvl w:ilvl="7" w:tplc="78C6DEA0" w:tentative="1">
      <w:start w:val="1"/>
      <w:numFmt w:val="bullet"/>
      <w:lvlText w:val=""/>
      <w:lvlJc w:val="left"/>
      <w:pPr>
        <w:tabs>
          <w:tab w:val="num" w:pos="5760"/>
        </w:tabs>
        <w:ind w:left="5760" w:hanging="360"/>
      </w:pPr>
      <w:rPr>
        <w:rFonts w:ascii="Symbol" w:hAnsi="Symbol" w:hint="default"/>
      </w:rPr>
    </w:lvl>
    <w:lvl w:ilvl="8" w:tplc="37D65D0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636E1E"/>
    <w:multiLevelType w:val="hybridMultilevel"/>
    <w:tmpl w:val="930CCFCA"/>
    <w:lvl w:ilvl="0" w:tplc="004832A6">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 w15:restartNumberingAfterBreak="0">
    <w:nsid w:val="65EB4776"/>
    <w:multiLevelType w:val="hybridMultilevel"/>
    <w:tmpl w:val="9028D9E4"/>
    <w:lvl w:ilvl="0" w:tplc="F63AD400">
      <w:numFmt w:val="bullet"/>
      <w:lvlText w:val="-"/>
      <w:lvlJc w:val="left"/>
      <w:pPr>
        <w:tabs>
          <w:tab w:val="num" w:pos="720"/>
        </w:tabs>
        <w:ind w:left="720" w:hanging="360"/>
      </w:pPr>
      <w:rPr>
        <w:rFonts w:ascii="Tahoma" w:eastAsia="Times New Roman" w:hAnsi="Tahoma" w:cs="Tahoma"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F2"/>
    <w:rsid w:val="00007F5F"/>
    <w:rsid w:val="000322B7"/>
    <w:rsid w:val="000B4997"/>
    <w:rsid w:val="000C3C69"/>
    <w:rsid w:val="0013705A"/>
    <w:rsid w:val="00140985"/>
    <w:rsid w:val="00143BEA"/>
    <w:rsid w:val="00154809"/>
    <w:rsid w:val="00175DE7"/>
    <w:rsid w:val="00176986"/>
    <w:rsid w:val="0017733C"/>
    <w:rsid w:val="001813AD"/>
    <w:rsid w:val="00184ACD"/>
    <w:rsid w:val="001A449E"/>
    <w:rsid w:val="001A6A19"/>
    <w:rsid w:val="001B1DF9"/>
    <w:rsid w:val="001C7D71"/>
    <w:rsid w:val="00202FE5"/>
    <w:rsid w:val="00240ADE"/>
    <w:rsid w:val="00244BF1"/>
    <w:rsid w:val="0025544E"/>
    <w:rsid w:val="0026749C"/>
    <w:rsid w:val="00272CD7"/>
    <w:rsid w:val="002809AA"/>
    <w:rsid w:val="0028317E"/>
    <w:rsid w:val="002A22EC"/>
    <w:rsid w:val="002A4FBD"/>
    <w:rsid w:val="002B2496"/>
    <w:rsid w:val="002C0DD5"/>
    <w:rsid w:val="002C33ED"/>
    <w:rsid w:val="002E41AD"/>
    <w:rsid w:val="003510BB"/>
    <w:rsid w:val="00364396"/>
    <w:rsid w:val="003C3C62"/>
    <w:rsid w:val="00417628"/>
    <w:rsid w:val="00422489"/>
    <w:rsid w:val="004224F0"/>
    <w:rsid w:val="00431F89"/>
    <w:rsid w:val="004323C0"/>
    <w:rsid w:val="00461597"/>
    <w:rsid w:val="00466DFF"/>
    <w:rsid w:val="00486149"/>
    <w:rsid w:val="00490D08"/>
    <w:rsid w:val="0049292C"/>
    <w:rsid w:val="004E4ACB"/>
    <w:rsid w:val="0051796F"/>
    <w:rsid w:val="005431E2"/>
    <w:rsid w:val="005768BA"/>
    <w:rsid w:val="00585EA5"/>
    <w:rsid w:val="0059404E"/>
    <w:rsid w:val="005A005E"/>
    <w:rsid w:val="005A45B8"/>
    <w:rsid w:val="005A542C"/>
    <w:rsid w:val="005B739C"/>
    <w:rsid w:val="005F2D38"/>
    <w:rsid w:val="00623F8D"/>
    <w:rsid w:val="00632037"/>
    <w:rsid w:val="006840E3"/>
    <w:rsid w:val="006A0030"/>
    <w:rsid w:val="006B1270"/>
    <w:rsid w:val="006D06C4"/>
    <w:rsid w:val="006D5CD6"/>
    <w:rsid w:val="006E7C02"/>
    <w:rsid w:val="00702314"/>
    <w:rsid w:val="007136ED"/>
    <w:rsid w:val="007579B3"/>
    <w:rsid w:val="00760175"/>
    <w:rsid w:val="00761A44"/>
    <w:rsid w:val="00765CA7"/>
    <w:rsid w:val="0077716C"/>
    <w:rsid w:val="007C25BD"/>
    <w:rsid w:val="007E5003"/>
    <w:rsid w:val="007F0441"/>
    <w:rsid w:val="007F14C0"/>
    <w:rsid w:val="007F29A8"/>
    <w:rsid w:val="007F46C1"/>
    <w:rsid w:val="008127D4"/>
    <w:rsid w:val="00842046"/>
    <w:rsid w:val="0084586C"/>
    <w:rsid w:val="00846CFF"/>
    <w:rsid w:val="0085161B"/>
    <w:rsid w:val="00864B17"/>
    <w:rsid w:val="008B23A8"/>
    <w:rsid w:val="008C0276"/>
    <w:rsid w:val="008D0CD0"/>
    <w:rsid w:val="008F5829"/>
    <w:rsid w:val="008F799A"/>
    <w:rsid w:val="00907631"/>
    <w:rsid w:val="00912D8F"/>
    <w:rsid w:val="00954CD0"/>
    <w:rsid w:val="009717F9"/>
    <w:rsid w:val="00971D33"/>
    <w:rsid w:val="00992313"/>
    <w:rsid w:val="009A2C72"/>
    <w:rsid w:val="009A375E"/>
    <w:rsid w:val="009A7B68"/>
    <w:rsid w:val="009B1434"/>
    <w:rsid w:val="009C5F07"/>
    <w:rsid w:val="00A02D9C"/>
    <w:rsid w:val="00A15E1F"/>
    <w:rsid w:val="00A378EE"/>
    <w:rsid w:val="00A37C7E"/>
    <w:rsid w:val="00A451ED"/>
    <w:rsid w:val="00A70744"/>
    <w:rsid w:val="00A717DA"/>
    <w:rsid w:val="00AA1B58"/>
    <w:rsid w:val="00AC0984"/>
    <w:rsid w:val="00AF17FE"/>
    <w:rsid w:val="00B15D37"/>
    <w:rsid w:val="00B3709B"/>
    <w:rsid w:val="00B53011"/>
    <w:rsid w:val="00BD7DEE"/>
    <w:rsid w:val="00BE2247"/>
    <w:rsid w:val="00BF4D2C"/>
    <w:rsid w:val="00C13B44"/>
    <w:rsid w:val="00C15438"/>
    <w:rsid w:val="00C20604"/>
    <w:rsid w:val="00C50CA5"/>
    <w:rsid w:val="00C617FE"/>
    <w:rsid w:val="00C75BCC"/>
    <w:rsid w:val="00C75DE1"/>
    <w:rsid w:val="00CA17AC"/>
    <w:rsid w:val="00CB0620"/>
    <w:rsid w:val="00CB5F8B"/>
    <w:rsid w:val="00CE576A"/>
    <w:rsid w:val="00CF0CF2"/>
    <w:rsid w:val="00D24E31"/>
    <w:rsid w:val="00D3670E"/>
    <w:rsid w:val="00D7781E"/>
    <w:rsid w:val="00D96BD5"/>
    <w:rsid w:val="00DD1312"/>
    <w:rsid w:val="00E20140"/>
    <w:rsid w:val="00E3390F"/>
    <w:rsid w:val="00E55A05"/>
    <w:rsid w:val="00E75ABE"/>
    <w:rsid w:val="00E90ABA"/>
    <w:rsid w:val="00E92C8E"/>
    <w:rsid w:val="00EB441A"/>
    <w:rsid w:val="00EC486B"/>
    <w:rsid w:val="00EC6134"/>
    <w:rsid w:val="00ED5338"/>
    <w:rsid w:val="00EE2203"/>
    <w:rsid w:val="00F156EC"/>
    <w:rsid w:val="00F44FF1"/>
    <w:rsid w:val="00F528EF"/>
    <w:rsid w:val="00F55F83"/>
    <w:rsid w:val="00F61F03"/>
    <w:rsid w:val="00F956B2"/>
    <w:rsid w:val="00FB495D"/>
    <w:rsid w:val="00FB6E74"/>
    <w:rsid w:val="00FE1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90B475-0EE1-4E51-9C2D-365331BE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B3"/>
    <w:rPr>
      <w:rFonts w:ascii="Bookman Old Style" w:hAnsi="Bookman Old Style"/>
      <w:sz w:val="24"/>
      <w:lang w:val="ro-RO" w:eastAsia="ro-RO"/>
    </w:rPr>
  </w:style>
  <w:style w:type="paragraph" w:styleId="Titlu1">
    <w:name w:val="heading 1"/>
    <w:basedOn w:val="Normal"/>
    <w:next w:val="Normal"/>
    <w:link w:val="Titlu1Caracter"/>
    <w:qFormat/>
    <w:rsid w:val="007579B3"/>
    <w:pPr>
      <w:keepNext/>
      <w:pBdr>
        <w:bottom w:val="thinThickSmallGap" w:sz="24" w:space="1" w:color="auto"/>
      </w:pBdr>
      <w:ind w:left="1418"/>
      <w:outlineLvl w:val="0"/>
    </w:pPr>
    <w:rPr>
      <w:b/>
      <w:noProof/>
      <w:lang w:val="x-none" w:eastAsia="x-none"/>
    </w:rPr>
  </w:style>
  <w:style w:type="paragraph" w:styleId="Titlu2">
    <w:name w:val="heading 2"/>
    <w:basedOn w:val="Normal"/>
    <w:next w:val="Normal"/>
    <w:link w:val="Titlu2Caracter"/>
    <w:semiHidden/>
    <w:unhideWhenUsed/>
    <w:qFormat/>
    <w:rsid w:val="00765C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qFormat/>
    <w:rsid w:val="007579B3"/>
    <w:pPr>
      <w:keepNext/>
      <w:ind w:left="1560"/>
      <w:outlineLvl w:val="2"/>
    </w:pPr>
    <w:rPr>
      <w:rFonts w:ascii="Tahoma" w:hAnsi="Tahoma" w:cs="Tahoma"/>
      <w:b/>
      <w:color w:val="000000"/>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7579B3"/>
    <w:pPr>
      <w:tabs>
        <w:tab w:val="center" w:pos="4536"/>
        <w:tab w:val="right" w:pos="9072"/>
      </w:tabs>
    </w:pPr>
  </w:style>
  <w:style w:type="paragraph" w:styleId="Subsol">
    <w:name w:val="footer"/>
    <w:basedOn w:val="Normal"/>
    <w:rsid w:val="007579B3"/>
    <w:pPr>
      <w:tabs>
        <w:tab w:val="center" w:pos="4536"/>
        <w:tab w:val="right" w:pos="9072"/>
      </w:tabs>
    </w:pPr>
  </w:style>
  <w:style w:type="character" w:styleId="Hyperlink">
    <w:name w:val="Hyperlink"/>
    <w:rsid w:val="007579B3"/>
    <w:rPr>
      <w:color w:val="0000FF"/>
      <w:u w:val="single"/>
    </w:rPr>
  </w:style>
  <w:style w:type="table" w:customStyle="1" w:styleId="GrilTabel">
    <w:name w:val="Grilă Tabel"/>
    <w:basedOn w:val="TabelNormal"/>
    <w:uiPriority w:val="59"/>
    <w:rsid w:val="00C206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rsid w:val="00C20604"/>
    <w:rPr>
      <w:rFonts w:ascii="Bookman Old Style" w:hAnsi="Bookman Old Style"/>
      <w:b/>
      <w:noProof/>
      <w:sz w:val="24"/>
    </w:rPr>
  </w:style>
  <w:style w:type="paragraph" w:styleId="Listparagraf">
    <w:name w:val="List Paragraph"/>
    <w:basedOn w:val="Normal"/>
    <w:uiPriority w:val="34"/>
    <w:qFormat/>
    <w:rsid w:val="00D3670E"/>
    <w:pPr>
      <w:ind w:left="720"/>
      <w:contextualSpacing/>
    </w:pPr>
  </w:style>
  <w:style w:type="paragraph" w:styleId="TextnBalon">
    <w:name w:val="Balloon Text"/>
    <w:basedOn w:val="Normal"/>
    <w:link w:val="TextnBalonCaracter"/>
    <w:rsid w:val="00BF4D2C"/>
    <w:rPr>
      <w:rFonts w:ascii="Segoe UI" w:hAnsi="Segoe UI" w:cs="Segoe UI"/>
      <w:sz w:val="18"/>
      <w:szCs w:val="18"/>
    </w:rPr>
  </w:style>
  <w:style w:type="character" w:customStyle="1" w:styleId="TextnBalonCaracter">
    <w:name w:val="Text în Balon Caracter"/>
    <w:basedOn w:val="Fontdeparagrafimplicit"/>
    <w:link w:val="TextnBalon"/>
    <w:rsid w:val="00BF4D2C"/>
    <w:rPr>
      <w:rFonts w:ascii="Segoe UI" w:hAnsi="Segoe UI" w:cs="Segoe UI"/>
      <w:sz w:val="18"/>
      <w:szCs w:val="18"/>
      <w:lang w:val="ro-RO" w:eastAsia="ro-RO"/>
    </w:rPr>
  </w:style>
  <w:style w:type="table" w:styleId="Tabelgril">
    <w:name w:val="Table Grid"/>
    <w:basedOn w:val="TabelNormal"/>
    <w:uiPriority w:val="59"/>
    <w:rsid w:val="00D77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semiHidden/>
    <w:rsid w:val="00765CA7"/>
    <w:rPr>
      <w:rFonts w:asciiTheme="majorHAnsi" w:eastAsiaTheme="majorEastAsia" w:hAnsiTheme="majorHAnsi" w:cstheme="majorBidi"/>
      <w:color w:val="2E74B5" w:themeColor="accent1" w:themeShade="BF"/>
      <w:sz w:val="26"/>
      <w:szCs w:val="2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imaria@dej.ro" TargetMode="External"/><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muresan\Desktop\Adresa%20inisterul%20Justitiei%20Bodea%20Lucian.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BFA4AB54A9342BE2938CEE289F44D" ma:contentTypeVersion="26" ma:contentTypeDescription="Creare document nou." ma:contentTypeScope="" ma:versionID="ac4367d73d2b386d986223b8e7f0edb7">
  <xsd:schema xmlns:xsd="http://www.w3.org/2001/XMLSchema" xmlns:xs="http://www.w3.org/2001/XMLSchema" xmlns:p="http://schemas.microsoft.com/office/2006/metadata/properties" xmlns:ns1="http://schemas.microsoft.com/sharepoint/v3" xmlns:ns2="49ad8bbe-11e1-42b2-a965-6a341b5f7ad4" targetNamespace="http://schemas.microsoft.com/office/2006/metadata/properties" ma:root="true" ma:fieldsID="cd37564444c7a4490ea9cfd3370f1fc9" ns1:_="" ns2:_="">
    <xsd:import namespace="http://schemas.microsoft.com/sharepoint/v3"/>
    <xsd:import namespace="49ad8bbe-11e1-42b2-a965-6a341b5f7ad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internalName="PublishingStartDate">
      <xsd:simpleType>
        <xsd:restriction base="dms:Unknown"/>
      </xsd:simpleType>
    </xsd:element>
    <xsd:element name="PublishingExpirationDate" ma:index="12" nillable="true" ma:displayName="Programare dată de sfârși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dexed="true"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D223-8F35-4DDA-9F66-37A340407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ad8bbe-11e1-42b2-a965-6a341b5f7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6C31F-8922-4422-B629-A4FDFBD2DE75}">
  <ds:schemaRefs>
    <ds:schemaRef ds:uri="http://schemas.microsoft.com/office/2006/metadata/customXsn"/>
  </ds:schemaRefs>
</ds:datastoreItem>
</file>

<file path=customXml/itemProps3.xml><?xml version="1.0" encoding="utf-8"?>
<ds:datastoreItem xmlns:ds="http://schemas.openxmlformats.org/officeDocument/2006/customXml" ds:itemID="{6F6D4710-EDBF-420D-9F02-9588B79A3460}">
  <ds:schemaRefs>
    <ds:schemaRef ds:uri="http://schemas.microsoft.com/sharepoint/events"/>
  </ds:schemaRefs>
</ds:datastoreItem>
</file>

<file path=customXml/itemProps4.xml><?xml version="1.0" encoding="utf-8"?>
<ds:datastoreItem xmlns:ds="http://schemas.openxmlformats.org/officeDocument/2006/customXml" ds:itemID="{98255808-A259-40E9-8FDB-64E6BE14B8AF}">
  <ds:schemaRefs>
    <ds:schemaRef ds:uri="http://schemas.microsoft.com/office/2006/metadata/longProperties"/>
  </ds:schemaRefs>
</ds:datastoreItem>
</file>

<file path=customXml/itemProps5.xml><?xml version="1.0" encoding="utf-8"?>
<ds:datastoreItem xmlns:ds="http://schemas.openxmlformats.org/officeDocument/2006/customXml" ds:itemID="{6E3FBBBE-53C2-4BC2-910F-2783FC7F5DE7}">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DD84A124-FF73-4D35-9388-D8CE4CBD9612}">
  <ds:schemaRefs>
    <ds:schemaRef ds:uri="http://schemas.microsoft.com/sharepoint/v3/contenttype/forms"/>
  </ds:schemaRefs>
</ds:datastoreItem>
</file>

<file path=customXml/itemProps7.xml><?xml version="1.0" encoding="utf-8"?>
<ds:datastoreItem xmlns:ds="http://schemas.openxmlformats.org/officeDocument/2006/customXml" ds:itemID="{2DDDCC8A-B6AB-4A49-AC32-ABC8A51F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Adresa inisterul Justitiei Bodea Lucian</Template>
  <TotalTime>16</TotalTime>
  <Pages>2</Pages>
  <Words>346</Words>
  <Characters>1974</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MODEL - Antet sigla</vt:lpstr>
      <vt:lpstr>MODEL - Antet sigla</vt:lpstr>
    </vt:vector>
  </TitlesOfParts>
  <Company>Primăria Municipiului Dej</Company>
  <LinksUpToDate>false</LinksUpToDate>
  <CharactersWithSpaces>2316</CharactersWithSpaces>
  <SharedDoc>false</SharedDoc>
  <HLinks>
    <vt:vector size="6" baseType="variant">
      <vt:variant>
        <vt:i4>1507386</vt:i4>
      </vt:variant>
      <vt:variant>
        <vt:i4>3</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 Antet sigla</dc:title>
  <dc:subject/>
  <dc:creator>Claudia Mureșan</dc:creator>
  <cp:keywords/>
  <cp:lastModifiedBy>Cristina.Pop</cp:lastModifiedBy>
  <cp:revision>5</cp:revision>
  <cp:lastPrinted>2019-12-02T12:41:00Z</cp:lastPrinted>
  <dcterms:created xsi:type="dcterms:W3CDTF">2019-12-02T12:40:00Z</dcterms:created>
  <dcterms:modified xsi:type="dcterms:W3CDTF">2019-12-04T08:01:00Z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Cristi Rusu</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dlc_DocId">
    <vt:lpwstr>PMD10-62-7</vt:lpwstr>
  </property>
  <property fmtid="{D5CDD505-2E9C-101B-9397-08002B2CF9AE}" pid="12" name="_dlc_DocIdItemGuid">
    <vt:lpwstr>370b518d-820b-401e-bd6b-8b4aa9d2059f</vt:lpwstr>
  </property>
  <property fmtid="{D5CDD505-2E9C-101B-9397-08002B2CF9AE}" pid="13" name="_dlc_DocIdUrl">
    <vt:lpwstr>http://smdoc/Doc/_layouts/DocIdRedir.aspx?ID=PMD10-62-7, PMD10-62-7</vt:lpwstr>
  </property>
  <property fmtid="{D5CDD505-2E9C-101B-9397-08002B2CF9AE}" pid="14" name="PublishingExpirationDate">
    <vt:lpwstr/>
  </property>
  <property fmtid="{D5CDD505-2E9C-101B-9397-08002B2CF9AE}" pid="15" name="PublishingStartDate">
    <vt:lpwstr/>
  </property>
</Properties>
</file>