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4" w:rsidRPr="00250074" w:rsidRDefault="009B1434" w:rsidP="00D7781E">
      <w:pPr>
        <w:jc w:val="center"/>
        <w:rPr>
          <w:rFonts w:ascii="Arial" w:hAnsi="Arial" w:cs="Arial"/>
          <w:szCs w:val="24"/>
        </w:rPr>
      </w:pPr>
      <w:bookmarkStart w:id="0" w:name="_GoBack"/>
      <w:bookmarkEnd w:id="0"/>
    </w:p>
    <w:p w:rsidR="00D7781E" w:rsidRPr="00582F13" w:rsidRDefault="00D7781E" w:rsidP="00D7781E">
      <w:pPr>
        <w:jc w:val="center"/>
        <w:rPr>
          <w:rFonts w:ascii="Arial" w:hAnsi="Arial" w:cs="Arial"/>
          <w:b/>
          <w:sz w:val="28"/>
          <w:szCs w:val="28"/>
        </w:rPr>
      </w:pPr>
      <w:r w:rsidRPr="00582F13">
        <w:rPr>
          <w:rFonts w:ascii="Arial" w:hAnsi="Arial" w:cs="Arial"/>
          <w:b/>
          <w:sz w:val="28"/>
          <w:szCs w:val="28"/>
        </w:rPr>
        <w:t>Anexa Nr. 1 la Adresa Nr.</w:t>
      </w:r>
      <w:r w:rsidR="0025544E" w:rsidRPr="00582F13">
        <w:rPr>
          <w:rFonts w:ascii="Arial" w:hAnsi="Arial" w:cs="Arial"/>
          <w:b/>
          <w:sz w:val="28"/>
          <w:szCs w:val="28"/>
        </w:rPr>
        <w:t xml:space="preserve"> ….</w:t>
      </w:r>
      <w:r w:rsidRPr="00582F13">
        <w:rPr>
          <w:rFonts w:ascii="Arial" w:hAnsi="Arial" w:cs="Arial"/>
          <w:b/>
          <w:sz w:val="28"/>
          <w:szCs w:val="28"/>
        </w:rPr>
        <w:t xml:space="preserve">         </w:t>
      </w:r>
    </w:p>
    <w:p w:rsidR="00D7781E" w:rsidRDefault="00D7781E" w:rsidP="00D7781E">
      <w:pPr>
        <w:jc w:val="center"/>
        <w:rPr>
          <w:rFonts w:ascii="Arial" w:hAnsi="Arial" w:cs="Arial"/>
          <w:b/>
          <w:sz w:val="28"/>
          <w:szCs w:val="28"/>
        </w:rPr>
      </w:pPr>
      <w:r w:rsidRPr="00582F13">
        <w:rPr>
          <w:rFonts w:ascii="Arial" w:hAnsi="Arial" w:cs="Arial"/>
          <w:b/>
          <w:sz w:val="28"/>
          <w:szCs w:val="28"/>
        </w:rPr>
        <w:t>privind comunicare hotărâri</w:t>
      </w:r>
      <w:r w:rsidR="00582F13">
        <w:rPr>
          <w:rFonts w:ascii="Arial" w:hAnsi="Arial" w:cs="Arial"/>
          <w:b/>
          <w:sz w:val="28"/>
          <w:szCs w:val="28"/>
        </w:rPr>
        <w:t xml:space="preserve"> ședința ordinară </w:t>
      </w:r>
    </w:p>
    <w:p w:rsidR="00582F13" w:rsidRDefault="00582F13" w:rsidP="00D7781E">
      <w:pPr>
        <w:jc w:val="center"/>
        <w:rPr>
          <w:rFonts w:ascii="Arial" w:hAnsi="Arial" w:cs="Arial"/>
          <w:b/>
          <w:sz w:val="28"/>
          <w:szCs w:val="28"/>
        </w:rPr>
      </w:pPr>
      <w:r>
        <w:rPr>
          <w:rFonts w:ascii="Arial" w:hAnsi="Arial" w:cs="Arial"/>
          <w:b/>
          <w:sz w:val="28"/>
          <w:szCs w:val="28"/>
        </w:rPr>
        <w:t>10 martie 2020</w:t>
      </w:r>
    </w:p>
    <w:p w:rsidR="00582F13" w:rsidRPr="00582F13" w:rsidRDefault="00582F13" w:rsidP="00D7781E">
      <w:pPr>
        <w:jc w:val="center"/>
        <w:rPr>
          <w:rFonts w:ascii="Arial" w:hAnsi="Arial" w:cs="Arial"/>
          <w:b/>
          <w:sz w:val="28"/>
          <w:szCs w:val="28"/>
        </w:rPr>
      </w:pPr>
    </w:p>
    <w:p w:rsidR="00D7781E" w:rsidRPr="00250074" w:rsidRDefault="00D7781E" w:rsidP="00D7781E">
      <w:pPr>
        <w:jc w:val="center"/>
        <w:rPr>
          <w:rFonts w:ascii="Arial" w:hAnsi="Arial" w:cs="Arial"/>
          <w:b/>
          <w:szCs w:val="24"/>
        </w:rPr>
      </w:pPr>
    </w:p>
    <w:tbl>
      <w:tblPr>
        <w:tblStyle w:val="Tabelgril"/>
        <w:tblW w:w="0" w:type="auto"/>
        <w:tblLayout w:type="fixed"/>
        <w:tblLook w:val="04A0" w:firstRow="1" w:lastRow="0" w:firstColumn="1" w:lastColumn="0" w:noHBand="0" w:noVBand="1"/>
      </w:tblPr>
      <w:tblGrid>
        <w:gridCol w:w="704"/>
        <w:gridCol w:w="2410"/>
        <w:gridCol w:w="4961"/>
        <w:gridCol w:w="1553"/>
      </w:tblGrid>
      <w:tr w:rsidR="00D7781E" w:rsidRPr="00250074" w:rsidTr="00250074">
        <w:tc>
          <w:tcPr>
            <w:tcW w:w="704" w:type="dxa"/>
          </w:tcPr>
          <w:p w:rsidR="00D7781E" w:rsidRPr="00250074" w:rsidRDefault="00D7781E" w:rsidP="00D7781E">
            <w:pPr>
              <w:jc w:val="center"/>
              <w:rPr>
                <w:rFonts w:ascii="Arial" w:hAnsi="Arial" w:cs="Arial"/>
                <w:b/>
                <w:szCs w:val="24"/>
              </w:rPr>
            </w:pPr>
            <w:r w:rsidRPr="00250074">
              <w:rPr>
                <w:rFonts w:ascii="Arial" w:hAnsi="Arial" w:cs="Arial"/>
                <w:b/>
                <w:szCs w:val="24"/>
              </w:rPr>
              <w:t>Nr</w:t>
            </w:r>
          </w:p>
          <w:p w:rsidR="00D7781E" w:rsidRPr="00250074" w:rsidRDefault="00BD7DEE" w:rsidP="00D7781E">
            <w:pPr>
              <w:jc w:val="center"/>
              <w:rPr>
                <w:rFonts w:ascii="Arial" w:hAnsi="Arial" w:cs="Arial"/>
                <w:b/>
                <w:szCs w:val="24"/>
              </w:rPr>
            </w:pPr>
            <w:r w:rsidRPr="00250074">
              <w:rPr>
                <w:rFonts w:ascii="Arial" w:hAnsi="Arial" w:cs="Arial"/>
                <w:b/>
                <w:szCs w:val="24"/>
              </w:rPr>
              <w:t>C</w:t>
            </w:r>
            <w:r w:rsidR="00D7781E" w:rsidRPr="00250074">
              <w:rPr>
                <w:rFonts w:ascii="Arial" w:hAnsi="Arial" w:cs="Arial"/>
                <w:b/>
                <w:szCs w:val="24"/>
              </w:rPr>
              <w:t>rt</w:t>
            </w:r>
            <w:r w:rsidRPr="00250074">
              <w:rPr>
                <w:rFonts w:ascii="Arial" w:hAnsi="Arial" w:cs="Arial"/>
                <w:b/>
                <w:szCs w:val="24"/>
              </w:rPr>
              <w:t>.</w:t>
            </w:r>
          </w:p>
        </w:tc>
        <w:tc>
          <w:tcPr>
            <w:tcW w:w="2410" w:type="dxa"/>
          </w:tcPr>
          <w:p w:rsidR="00D7781E" w:rsidRPr="00250074" w:rsidRDefault="00D7781E" w:rsidP="00D7781E">
            <w:pPr>
              <w:jc w:val="center"/>
              <w:rPr>
                <w:rFonts w:ascii="Arial" w:hAnsi="Arial" w:cs="Arial"/>
                <w:b/>
                <w:szCs w:val="24"/>
              </w:rPr>
            </w:pPr>
            <w:r w:rsidRPr="00250074">
              <w:rPr>
                <w:rFonts w:ascii="Arial" w:hAnsi="Arial" w:cs="Arial"/>
                <w:b/>
                <w:szCs w:val="24"/>
              </w:rPr>
              <w:t>Nr. și data adoptării hotărârii</w:t>
            </w:r>
          </w:p>
        </w:tc>
        <w:tc>
          <w:tcPr>
            <w:tcW w:w="4961" w:type="dxa"/>
          </w:tcPr>
          <w:p w:rsidR="00D7781E" w:rsidRPr="00250074" w:rsidRDefault="00D7781E" w:rsidP="00D7781E">
            <w:pPr>
              <w:jc w:val="center"/>
              <w:rPr>
                <w:rFonts w:ascii="Arial" w:hAnsi="Arial" w:cs="Arial"/>
                <w:b/>
                <w:szCs w:val="24"/>
              </w:rPr>
            </w:pPr>
            <w:r w:rsidRPr="00250074">
              <w:rPr>
                <w:rFonts w:ascii="Arial" w:hAnsi="Arial" w:cs="Arial"/>
                <w:b/>
                <w:szCs w:val="24"/>
              </w:rPr>
              <w:t>Obiectul hotărârii</w:t>
            </w:r>
          </w:p>
        </w:tc>
        <w:tc>
          <w:tcPr>
            <w:tcW w:w="1553" w:type="dxa"/>
          </w:tcPr>
          <w:p w:rsidR="00D7781E" w:rsidRPr="00250074" w:rsidRDefault="00D7781E" w:rsidP="00D7781E">
            <w:pPr>
              <w:jc w:val="center"/>
              <w:rPr>
                <w:rFonts w:ascii="Arial" w:hAnsi="Arial" w:cs="Arial"/>
                <w:b/>
                <w:szCs w:val="24"/>
              </w:rPr>
            </w:pPr>
            <w:r w:rsidRPr="00250074">
              <w:rPr>
                <w:rFonts w:ascii="Arial" w:hAnsi="Arial" w:cs="Arial"/>
                <w:b/>
                <w:szCs w:val="24"/>
              </w:rPr>
              <w:t>Felul ședinței</w:t>
            </w:r>
          </w:p>
        </w:tc>
      </w:tr>
      <w:tr w:rsidR="00D7781E" w:rsidRPr="00250074" w:rsidTr="00250074">
        <w:tc>
          <w:tcPr>
            <w:tcW w:w="704" w:type="dxa"/>
          </w:tcPr>
          <w:p w:rsidR="00D7781E" w:rsidRPr="00250074" w:rsidRDefault="00BD7DEE" w:rsidP="0025544E">
            <w:pPr>
              <w:jc w:val="center"/>
              <w:rPr>
                <w:rFonts w:ascii="Arial" w:hAnsi="Arial" w:cs="Arial"/>
                <w:b/>
                <w:szCs w:val="24"/>
              </w:rPr>
            </w:pPr>
            <w:r w:rsidRPr="00250074">
              <w:rPr>
                <w:rFonts w:ascii="Arial" w:hAnsi="Arial" w:cs="Arial"/>
                <w:b/>
                <w:szCs w:val="24"/>
              </w:rPr>
              <w:t>1.</w:t>
            </w:r>
          </w:p>
        </w:tc>
        <w:tc>
          <w:tcPr>
            <w:tcW w:w="2410" w:type="dxa"/>
          </w:tcPr>
          <w:p w:rsidR="00250074" w:rsidRDefault="00BD7DEE" w:rsidP="0025544E">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p>
          <w:p w:rsidR="00BD7DEE" w:rsidRPr="00250074" w:rsidRDefault="00BD7DEE" w:rsidP="0025544E">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 Nr. </w:t>
            </w:r>
            <w:r w:rsidR="00250074">
              <w:rPr>
                <w:rFonts w:ascii="Arial" w:hAnsi="Arial" w:cs="Arial"/>
                <w:b/>
                <w:szCs w:val="24"/>
                <w:u w:val="single"/>
                <w:lang w:eastAsia="ar-SA"/>
              </w:rPr>
              <w:t>30</w:t>
            </w:r>
          </w:p>
          <w:p w:rsidR="00D7781E" w:rsidRPr="00250074" w:rsidRDefault="00BD7DEE"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sidR="00250074">
              <w:rPr>
                <w:rFonts w:ascii="Arial" w:hAnsi="Arial" w:cs="Arial"/>
                <w:b/>
                <w:szCs w:val="24"/>
                <w:lang w:eastAsia="ar-SA"/>
              </w:rPr>
              <w:t>10 martie 2020</w:t>
            </w:r>
          </w:p>
        </w:tc>
        <w:tc>
          <w:tcPr>
            <w:tcW w:w="4961" w:type="dxa"/>
          </w:tcPr>
          <w:p w:rsidR="00D7781E" w:rsidRPr="00250074" w:rsidRDefault="00BD7DEE" w:rsidP="00250074">
            <w:pPr>
              <w:rPr>
                <w:rFonts w:ascii="Arial" w:hAnsi="Arial" w:cs="Arial"/>
                <w:b/>
                <w:szCs w:val="24"/>
              </w:rPr>
            </w:pPr>
            <w:r w:rsidRPr="00250074">
              <w:rPr>
                <w:rFonts w:ascii="Arial" w:hAnsi="Arial" w:cs="Arial"/>
                <w:b/>
                <w:szCs w:val="24"/>
                <w:lang w:eastAsia="ar-SA"/>
              </w:rPr>
              <w:t xml:space="preserve">privind aprobarea </w:t>
            </w:r>
            <w:r w:rsidR="00250074" w:rsidRPr="00250074">
              <w:rPr>
                <w:rFonts w:ascii="Arial" w:eastAsia="Calibri" w:hAnsi="Arial" w:cs="Arial"/>
                <w:b/>
                <w:bCs/>
                <w:color w:val="000000"/>
                <w:szCs w:val="24"/>
              </w:rPr>
              <w:t>Inventarului bunurilor care aparțin domeniului public al Municipiului Dej, atestat prin Hotărârea Guvernului Nr. 969/2002, cu modificările și completările survenite în structura acestuia până la data de 31 decembrie 2019, conform Anexei</w:t>
            </w:r>
          </w:p>
        </w:tc>
        <w:tc>
          <w:tcPr>
            <w:tcW w:w="1553" w:type="dxa"/>
          </w:tcPr>
          <w:p w:rsidR="00D7781E" w:rsidRPr="00250074" w:rsidRDefault="00250074" w:rsidP="00250074">
            <w:pPr>
              <w:jc w:val="center"/>
              <w:rPr>
                <w:rFonts w:ascii="Arial" w:hAnsi="Arial" w:cs="Arial"/>
                <w:b/>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2.</w:t>
            </w:r>
          </w:p>
        </w:tc>
        <w:tc>
          <w:tcPr>
            <w:tcW w:w="2410" w:type="dxa"/>
          </w:tcPr>
          <w:p w:rsid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p>
          <w:p w:rsidR="00250074" w:rsidRPr="00250074" w:rsidRDefault="00250074"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Nr. </w:t>
            </w:r>
            <w:r>
              <w:rPr>
                <w:rFonts w:ascii="Arial" w:hAnsi="Arial" w:cs="Arial"/>
                <w:b/>
                <w:szCs w:val="24"/>
                <w:u w:val="single"/>
                <w:lang w:eastAsia="ar-SA"/>
              </w:rPr>
              <w:t>31</w:t>
            </w:r>
          </w:p>
          <w:p w:rsidR="008F799A" w:rsidRPr="00250074" w:rsidRDefault="00250074" w:rsidP="00250074">
            <w:pPr>
              <w:jc w:val="center"/>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CE576A" w:rsidP="00250074">
            <w:pPr>
              <w:rPr>
                <w:rFonts w:ascii="Arial" w:hAnsi="Arial" w:cs="Arial"/>
                <w:b/>
                <w:szCs w:val="24"/>
              </w:rPr>
            </w:pPr>
            <w:r w:rsidRPr="00250074">
              <w:rPr>
                <w:rFonts w:ascii="Arial" w:hAnsi="Arial" w:cs="Arial"/>
                <w:b/>
                <w:szCs w:val="24"/>
                <w:lang w:eastAsia="ar-SA"/>
              </w:rPr>
              <w:t xml:space="preserve">privind </w:t>
            </w:r>
            <w:r w:rsidR="008F799A" w:rsidRPr="00250074">
              <w:rPr>
                <w:rFonts w:ascii="Arial" w:hAnsi="Arial" w:cs="Arial"/>
                <w:b/>
                <w:szCs w:val="24"/>
                <w:lang w:eastAsia="ar-SA"/>
              </w:rPr>
              <w:t xml:space="preserve">aprobarea </w:t>
            </w:r>
            <w:r w:rsidR="00250074" w:rsidRPr="0080310B">
              <w:rPr>
                <w:rFonts w:ascii="Arial" w:eastAsia="Calibri" w:hAnsi="Arial" w:cs="Arial"/>
                <w:b/>
                <w:bCs/>
                <w:color w:val="000000"/>
              </w:rPr>
              <w:t>acordul</w:t>
            </w:r>
            <w:r w:rsidR="00250074">
              <w:rPr>
                <w:rFonts w:ascii="Arial" w:eastAsia="Calibri" w:hAnsi="Arial" w:cs="Arial"/>
                <w:b/>
                <w:bCs/>
                <w:color w:val="000000"/>
              </w:rPr>
              <w:t>ui</w:t>
            </w:r>
            <w:r w:rsidR="00250074" w:rsidRPr="0080310B">
              <w:rPr>
                <w:rFonts w:ascii="Arial" w:eastAsia="Calibri" w:hAnsi="Arial" w:cs="Arial"/>
                <w:b/>
                <w:bCs/>
                <w:color w:val="000000"/>
              </w:rPr>
              <w:t xml:space="preserve"> executării de lucrări ce se vor executa pe domeniul public al Municipiului Dej, respectiv DJ 161 D Strada Dumbrava Roșie, pentru obiectivul de investiție ”Înființare sistem de distribuție gaze naturale în localitatea Mica, Dâmbu Mare, Sânmărghita, Mânăstirea, Nireș, comuna Mica, județul Cluj" acord solicitat de Consiliul Județean, be</w:t>
            </w:r>
            <w:r w:rsidR="00250074">
              <w:rPr>
                <w:rFonts w:ascii="Arial" w:eastAsia="Calibri" w:hAnsi="Arial" w:cs="Arial"/>
                <w:b/>
                <w:bCs/>
                <w:color w:val="000000"/>
              </w:rPr>
              <w:t>neficiar investiție comuna Mica</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rPr>
          <w:trHeight w:val="936"/>
        </w:trPr>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3.</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250074">
              <w:rPr>
                <w:rFonts w:ascii="Arial" w:hAnsi="Arial" w:cs="Arial"/>
                <w:b/>
                <w:szCs w:val="24"/>
                <w:u w:val="single"/>
                <w:lang w:eastAsia="ar-SA"/>
              </w:rPr>
              <w:t>32</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250074" w:rsidRPr="00250074" w:rsidRDefault="008F799A" w:rsidP="00250074">
            <w:pPr>
              <w:rPr>
                <w:rFonts w:ascii="Arial" w:hAnsi="Arial" w:cs="Arial"/>
                <w:b/>
                <w:bCs/>
                <w:szCs w:val="24"/>
                <w:lang w:eastAsia="ar-SA"/>
              </w:rPr>
            </w:pPr>
            <w:r w:rsidRPr="00250074">
              <w:rPr>
                <w:rFonts w:ascii="Arial" w:hAnsi="Arial" w:cs="Arial"/>
                <w:b/>
                <w:szCs w:val="24"/>
                <w:lang w:eastAsia="ar-SA"/>
              </w:rPr>
              <w:t xml:space="preserve">privind aprobarea </w:t>
            </w:r>
            <w:r w:rsidR="00250074" w:rsidRPr="00250074">
              <w:rPr>
                <w:rFonts w:ascii="Arial" w:hAnsi="Arial" w:cs="Arial"/>
                <w:b/>
                <w:bCs/>
                <w:szCs w:val="24"/>
                <w:lang w:eastAsia="ar-SA"/>
              </w:rPr>
              <w:t>Planului Urbanistic de Detaliu pe Strada Crângului Nr. 23</w:t>
            </w:r>
          </w:p>
          <w:p w:rsidR="00250074" w:rsidRPr="00250074" w:rsidRDefault="00250074" w:rsidP="00250074">
            <w:pPr>
              <w:rPr>
                <w:rFonts w:ascii="Arial" w:hAnsi="Arial" w:cs="Arial"/>
                <w:b/>
                <w:bCs/>
                <w:szCs w:val="24"/>
                <w:lang w:eastAsia="ar-SA"/>
              </w:rPr>
            </w:pPr>
          </w:p>
          <w:p w:rsidR="008F799A" w:rsidRPr="00250074" w:rsidRDefault="008F799A" w:rsidP="00250074">
            <w:pPr>
              <w:rPr>
                <w:rFonts w:ascii="Arial" w:hAnsi="Arial" w:cs="Arial"/>
                <w:b/>
                <w:szCs w:val="24"/>
              </w:rPr>
            </w:pP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rPr>
          <w:trHeight w:val="940"/>
        </w:trPr>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4.</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250074">
              <w:rPr>
                <w:rFonts w:ascii="Arial" w:hAnsi="Arial" w:cs="Arial"/>
                <w:b/>
                <w:szCs w:val="24"/>
                <w:u w:val="single"/>
                <w:lang w:eastAsia="ar-SA"/>
              </w:rPr>
              <w:t>33</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250074">
            <w:pPr>
              <w:rPr>
                <w:rFonts w:ascii="Arial" w:hAnsi="Arial" w:cs="Arial"/>
                <w:b/>
                <w:szCs w:val="24"/>
              </w:rPr>
            </w:pPr>
            <w:r w:rsidRPr="00250074">
              <w:rPr>
                <w:rFonts w:ascii="Arial" w:hAnsi="Arial" w:cs="Arial"/>
                <w:b/>
                <w:szCs w:val="24"/>
                <w:lang w:eastAsia="ar-SA"/>
              </w:rPr>
              <w:t xml:space="preserve">privind aprobarea </w:t>
            </w:r>
            <w:r w:rsidR="00250074" w:rsidRPr="00250074">
              <w:rPr>
                <w:rFonts w:ascii="Arial" w:hAnsi="Arial" w:cs="Arial"/>
                <w:b/>
                <w:bCs/>
                <w:szCs w:val="24"/>
                <w:lang w:eastAsia="ar-SA"/>
              </w:rPr>
              <w:t>documentației de urbanism Plan Urbanistic de Detaliu pentru executarea lucrărilor de Construire ansamblu comercial și de servicii, sistematizare pe verticală, Amenajări exterioare, Amplasare elemente de publicitate, Împrejmuire și operațiuni cadastrale, generat de imobilul situat în Municipiul Dej, Strada Vâlcele Nr. 2 B, C.F. Dej Nr. 55920,62438, 59300,62437 cu Nr. cad 55920,62438,59300, 62437</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5.</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250074">
              <w:rPr>
                <w:rFonts w:ascii="Arial" w:hAnsi="Arial" w:cs="Arial"/>
                <w:b/>
                <w:szCs w:val="24"/>
                <w:u w:val="single"/>
                <w:lang w:eastAsia="ar-SA"/>
              </w:rPr>
              <w:t>34</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250074" w:rsidRPr="00250074" w:rsidRDefault="008F799A" w:rsidP="00250074">
            <w:pPr>
              <w:rPr>
                <w:rFonts w:ascii="Arial" w:hAnsi="Arial" w:cs="Arial"/>
                <w:b/>
                <w:bCs/>
                <w:szCs w:val="24"/>
                <w:lang w:eastAsia="ar-SA"/>
              </w:rPr>
            </w:pPr>
            <w:r w:rsidRPr="00250074">
              <w:rPr>
                <w:rFonts w:ascii="Arial" w:hAnsi="Arial" w:cs="Arial"/>
                <w:b/>
                <w:szCs w:val="24"/>
                <w:lang w:eastAsia="ar-SA"/>
              </w:rPr>
              <w:t xml:space="preserve">privind </w:t>
            </w:r>
            <w:r w:rsidR="00F261E9" w:rsidRPr="00250074">
              <w:rPr>
                <w:rFonts w:ascii="Arial" w:hAnsi="Arial" w:cs="Arial"/>
                <w:b/>
                <w:szCs w:val="24"/>
                <w:lang w:eastAsia="ar-SA"/>
              </w:rPr>
              <w:t xml:space="preserve">aprobarea </w:t>
            </w:r>
            <w:r w:rsidR="00250074" w:rsidRPr="00250074">
              <w:rPr>
                <w:rFonts w:ascii="Arial" w:hAnsi="Arial" w:cs="Arial"/>
                <w:b/>
                <w:bCs/>
                <w:szCs w:val="24"/>
                <w:lang w:eastAsia="ar-SA"/>
              </w:rPr>
              <w:t>dezmembrării imobilului înscris în C.F. Nr. 59888</w:t>
            </w:r>
          </w:p>
          <w:p w:rsidR="008F799A" w:rsidRPr="00250074" w:rsidRDefault="008F799A" w:rsidP="00F261E9">
            <w:pPr>
              <w:rPr>
                <w:rFonts w:ascii="Arial" w:hAnsi="Arial" w:cs="Arial"/>
                <w:b/>
                <w:szCs w:val="24"/>
              </w:rPr>
            </w:pP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lastRenderedPageBreak/>
              <w:t>6.</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250074">
              <w:rPr>
                <w:rFonts w:ascii="Arial" w:hAnsi="Arial" w:cs="Arial"/>
                <w:b/>
                <w:szCs w:val="24"/>
                <w:u w:val="single"/>
                <w:lang w:eastAsia="ar-SA"/>
              </w:rPr>
              <w:t>35</w:t>
            </w:r>
          </w:p>
          <w:p w:rsidR="008F799A" w:rsidRPr="00250074" w:rsidRDefault="00250074" w:rsidP="00250074">
            <w:pPr>
              <w:jc w:val="center"/>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250074" w:rsidRPr="00250074" w:rsidRDefault="008F799A" w:rsidP="00250074">
            <w:pPr>
              <w:rPr>
                <w:rFonts w:ascii="Arial" w:hAnsi="Arial" w:cs="Arial"/>
                <w:b/>
                <w:bCs/>
                <w:szCs w:val="24"/>
                <w:lang w:eastAsia="ar-SA"/>
              </w:rPr>
            </w:pPr>
            <w:r w:rsidRPr="00250074">
              <w:rPr>
                <w:rFonts w:ascii="Arial" w:hAnsi="Arial" w:cs="Arial"/>
                <w:b/>
                <w:szCs w:val="24"/>
                <w:lang w:eastAsia="ar-SA"/>
              </w:rPr>
              <w:t xml:space="preserve">privind aprobarea </w:t>
            </w:r>
            <w:r w:rsidR="00250074" w:rsidRPr="00250074">
              <w:rPr>
                <w:rFonts w:ascii="Arial" w:hAnsi="Arial" w:cs="Arial"/>
                <w:b/>
                <w:bCs/>
                <w:szCs w:val="24"/>
                <w:lang w:eastAsia="ar-SA"/>
              </w:rPr>
              <w:t>întocmirii Actului adițional Nr. 2 la Contractul de concesiune Nr. 49/14692 din 15 iulie 2010</w:t>
            </w:r>
          </w:p>
          <w:p w:rsidR="00250074" w:rsidRPr="00250074" w:rsidRDefault="00250074" w:rsidP="00250074">
            <w:pPr>
              <w:rPr>
                <w:rFonts w:ascii="Arial" w:hAnsi="Arial" w:cs="Arial"/>
                <w:b/>
                <w:bCs/>
                <w:szCs w:val="24"/>
                <w:lang w:eastAsia="ar-SA"/>
              </w:rPr>
            </w:pPr>
          </w:p>
          <w:p w:rsidR="008F799A" w:rsidRPr="00250074" w:rsidRDefault="008F799A" w:rsidP="00F261E9">
            <w:pPr>
              <w:rPr>
                <w:rFonts w:ascii="Arial" w:hAnsi="Arial" w:cs="Arial"/>
                <w:b/>
                <w:szCs w:val="24"/>
              </w:rPr>
            </w:pP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F261E9" w:rsidP="0025544E">
            <w:pPr>
              <w:jc w:val="center"/>
              <w:rPr>
                <w:rFonts w:ascii="Arial" w:hAnsi="Arial" w:cs="Arial"/>
                <w:b/>
                <w:szCs w:val="24"/>
              </w:rPr>
            </w:pPr>
            <w:r w:rsidRPr="00250074">
              <w:rPr>
                <w:rFonts w:ascii="Arial" w:hAnsi="Arial" w:cs="Arial"/>
                <w:b/>
                <w:szCs w:val="24"/>
              </w:rPr>
              <w:t>7.</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36</w:t>
            </w:r>
          </w:p>
          <w:p w:rsidR="008F799A" w:rsidRPr="00250074" w:rsidRDefault="00250074" w:rsidP="00250074">
            <w:pPr>
              <w:jc w:val="center"/>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bCs/>
                <w:szCs w:val="24"/>
                <w:lang w:eastAsia="ar-SA"/>
              </w:rPr>
              <w:t>întocmirii Actului adițional Nr. 3 la Contractul de concesiune Nr. 11/12428 din 22 mai 2006</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8.</w:t>
            </w:r>
          </w:p>
        </w:tc>
        <w:tc>
          <w:tcPr>
            <w:tcW w:w="2410" w:type="dxa"/>
          </w:tcPr>
          <w:p w:rsidR="00582F13" w:rsidRDefault="00582F13"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p>
          <w:p w:rsidR="00250074" w:rsidRPr="00250074" w:rsidRDefault="00250074"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Nr. </w:t>
            </w:r>
            <w:r w:rsidR="00582F13">
              <w:rPr>
                <w:rFonts w:ascii="Arial" w:hAnsi="Arial" w:cs="Arial"/>
                <w:b/>
                <w:szCs w:val="24"/>
                <w:u w:val="single"/>
                <w:lang w:eastAsia="ar-SA"/>
              </w:rPr>
              <w:t>37</w:t>
            </w:r>
          </w:p>
          <w:p w:rsidR="008F799A" w:rsidRPr="00250074" w:rsidRDefault="00250074" w:rsidP="00250074">
            <w:pPr>
              <w:jc w:val="center"/>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bCs/>
                <w:szCs w:val="24"/>
                <w:lang w:eastAsia="ar-SA"/>
              </w:rPr>
              <w:t>întocmirii  Actului adițional Nr. 1 la Contractul de concesiune Nr. 7/28494 din 20 noiembrie 2019</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9.</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38</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bCs/>
                <w:szCs w:val="24"/>
                <w:lang w:eastAsia="ar-SA"/>
              </w:rPr>
              <w:t>întocmirii  Actului adițional Nr. 2 la Contractul de concesiune Nr. 10/13204 din 18 iulie 2015</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10.</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39</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bCs/>
                <w:szCs w:val="24"/>
                <w:lang w:eastAsia="ar-SA"/>
              </w:rPr>
              <w:t>acordării unui ajutor de urgență în sumă totală de 12.500 lei, ca urmare a incendiului din data de 29 februarie 2020</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11.</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w:t>
            </w:r>
            <w:r w:rsidR="00250074">
              <w:rPr>
                <w:rFonts w:ascii="Arial" w:hAnsi="Arial" w:cs="Arial"/>
                <w:b/>
                <w:szCs w:val="24"/>
                <w:u w:val="single"/>
                <w:lang w:eastAsia="ar-SA"/>
              </w:rPr>
              <w:t>0</w:t>
            </w:r>
          </w:p>
          <w:p w:rsidR="008F799A" w:rsidRPr="00250074" w:rsidRDefault="00250074" w:rsidP="00250074">
            <w:pPr>
              <w:jc w:val="center"/>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privind aprobarea</w:t>
            </w:r>
            <w:r w:rsidRPr="00250074">
              <w:rPr>
                <w:rFonts w:ascii="Arial" w:hAnsi="Arial" w:cs="Arial"/>
                <w:szCs w:val="24"/>
              </w:rPr>
              <w:t xml:space="preserve"> </w:t>
            </w:r>
            <w:r w:rsidR="00582F13" w:rsidRPr="00582F13">
              <w:rPr>
                <w:rFonts w:ascii="Arial" w:hAnsi="Arial" w:cs="Arial"/>
                <w:b/>
                <w:bCs/>
                <w:szCs w:val="24"/>
              </w:rPr>
              <w:t>respingerii procedurii prealabile înregistrată sub Nr. 15.352 din data de 17 februarie 2020, formulată de Instituția Prefectului Județului Cluj, prin care se solicită revocarea Hotărârii Consiliului Local al Municipiului Dej Nr. 150 din data de 12 decembrie 2019</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8F799A" w:rsidRPr="00250074" w:rsidTr="00250074">
        <w:tc>
          <w:tcPr>
            <w:tcW w:w="704" w:type="dxa"/>
          </w:tcPr>
          <w:p w:rsidR="008F799A" w:rsidRPr="00250074" w:rsidRDefault="008F799A" w:rsidP="0025544E">
            <w:pPr>
              <w:jc w:val="center"/>
              <w:rPr>
                <w:rFonts w:ascii="Arial" w:hAnsi="Arial" w:cs="Arial"/>
                <w:b/>
                <w:szCs w:val="24"/>
              </w:rPr>
            </w:pPr>
            <w:r w:rsidRPr="00250074">
              <w:rPr>
                <w:rFonts w:ascii="Arial" w:hAnsi="Arial" w:cs="Arial"/>
                <w:b/>
                <w:szCs w:val="24"/>
              </w:rPr>
              <w:t>12.</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41</w:t>
            </w:r>
          </w:p>
          <w:p w:rsidR="008F799A"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8F799A" w:rsidRPr="00250074" w:rsidRDefault="008F799A"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szCs w:val="24"/>
                <w:lang w:eastAsia="ar-SA"/>
              </w:rPr>
              <w:t>trecerii din patrimoniul public al Municipiului Dej administrat de Consiliul Local, în patrimoniul privat al Municipiului Dej, a imobilelor  "Clădire (S.A.D.P.)" și "Clădire administrativă (SEDIU S.A.D.P.)" situate în Municipiul Dej, Strada Crângului Nr. 23, în vederea demolării</w:t>
            </w:r>
          </w:p>
        </w:tc>
        <w:tc>
          <w:tcPr>
            <w:tcW w:w="1553" w:type="dxa"/>
          </w:tcPr>
          <w:p w:rsidR="008F799A" w:rsidRPr="00250074" w:rsidRDefault="008F799A" w:rsidP="0025544E">
            <w:pPr>
              <w:jc w:val="center"/>
              <w:rPr>
                <w:rFonts w:ascii="Arial" w:hAnsi="Arial" w:cs="Arial"/>
                <w:szCs w:val="24"/>
              </w:rPr>
            </w:pPr>
            <w:r w:rsidRPr="00250074">
              <w:rPr>
                <w:rFonts w:ascii="Arial" w:hAnsi="Arial" w:cs="Arial"/>
                <w:b/>
                <w:szCs w:val="24"/>
              </w:rPr>
              <w:t>Ordinară</w:t>
            </w:r>
          </w:p>
        </w:tc>
      </w:tr>
      <w:tr w:rsidR="00BE2247" w:rsidRPr="00250074" w:rsidTr="00250074">
        <w:tc>
          <w:tcPr>
            <w:tcW w:w="704" w:type="dxa"/>
          </w:tcPr>
          <w:p w:rsidR="00BE2247" w:rsidRPr="00250074" w:rsidRDefault="00BE2247" w:rsidP="00BE2247">
            <w:pPr>
              <w:jc w:val="center"/>
              <w:rPr>
                <w:rFonts w:ascii="Arial" w:hAnsi="Arial" w:cs="Arial"/>
                <w:b/>
                <w:szCs w:val="24"/>
              </w:rPr>
            </w:pPr>
            <w:r w:rsidRPr="00250074">
              <w:rPr>
                <w:rFonts w:ascii="Arial" w:hAnsi="Arial" w:cs="Arial"/>
                <w:b/>
                <w:szCs w:val="24"/>
              </w:rPr>
              <w:t>13.</w:t>
            </w:r>
          </w:p>
        </w:tc>
        <w:tc>
          <w:tcPr>
            <w:tcW w:w="2410" w:type="dxa"/>
          </w:tcPr>
          <w:p w:rsidR="00250074" w:rsidRPr="00250074" w:rsidRDefault="00F261E9"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42</w:t>
            </w:r>
          </w:p>
          <w:p w:rsidR="00BE2247"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BE2247" w:rsidRPr="00250074" w:rsidRDefault="00BE2247"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szCs w:val="24"/>
                <w:lang w:eastAsia="ar-SA"/>
              </w:rPr>
              <w:t>trecerii din Patrimoniul privat al Municipiului Dej, în Patrimoniul public al Municipiului Dej, administrat de Consiliul Local, a imobilului teren, situat în Dej, Strada Carpați Nr. 19, în suprafață totală de 6.878 m.p.”</w:t>
            </w:r>
          </w:p>
        </w:tc>
        <w:tc>
          <w:tcPr>
            <w:tcW w:w="1553" w:type="dxa"/>
          </w:tcPr>
          <w:p w:rsidR="00BE2247" w:rsidRPr="00250074" w:rsidRDefault="00BE2247" w:rsidP="00BE2247">
            <w:pPr>
              <w:jc w:val="center"/>
              <w:rPr>
                <w:rFonts w:ascii="Arial" w:hAnsi="Arial" w:cs="Arial"/>
                <w:szCs w:val="24"/>
              </w:rPr>
            </w:pPr>
            <w:r w:rsidRPr="00250074">
              <w:rPr>
                <w:rFonts w:ascii="Arial" w:hAnsi="Arial" w:cs="Arial"/>
                <w:b/>
                <w:szCs w:val="24"/>
              </w:rPr>
              <w:t>Ordinară</w:t>
            </w:r>
          </w:p>
        </w:tc>
      </w:tr>
      <w:tr w:rsidR="00F444A5" w:rsidRPr="00250074" w:rsidTr="00250074">
        <w:tc>
          <w:tcPr>
            <w:tcW w:w="704" w:type="dxa"/>
          </w:tcPr>
          <w:p w:rsidR="00F444A5" w:rsidRPr="00250074" w:rsidRDefault="00F444A5" w:rsidP="007C049B">
            <w:pPr>
              <w:jc w:val="center"/>
              <w:rPr>
                <w:rFonts w:ascii="Arial" w:hAnsi="Arial" w:cs="Arial"/>
                <w:b/>
                <w:szCs w:val="24"/>
              </w:rPr>
            </w:pPr>
            <w:r w:rsidRPr="00250074">
              <w:rPr>
                <w:rFonts w:ascii="Arial" w:hAnsi="Arial" w:cs="Arial"/>
                <w:b/>
                <w:szCs w:val="24"/>
              </w:rPr>
              <w:t>14.</w:t>
            </w:r>
          </w:p>
        </w:tc>
        <w:tc>
          <w:tcPr>
            <w:tcW w:w="2410" w:type="dxa"/>
          </w:tcPr>
          <w:p w:rsidR="00250074" w:rsidRPr="00250074" w:rsidRDefault="00F444A5"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43</w:t>
            </w:r>
          </w:p>
          <w:p w:rsidR="00F444A5"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F444A5" w:rsidRPr="00250074" w:rsidRDefault="00F444A5" w:rsidP="00582F13">
            <w:pPr>
              <w:rPr>
                <w:rFonts w:ascii="Arial" w:hAnsi="Arial" w:cs="Arial"/>
                <w:b/>
                <w:szCs w:val="24"/>
              </w:rPr>
            </w:pPr>
            <w:r w:rsidRPr="00250074">
              <w:rPr>
                <w:rFonts w:ascii="Arial" w:hAnsi="Arial" w:cs="Arial"/>
                <w:b/>
                <w:szCs w:val="24"/>
                <w:lang w:eastAsia="ar-SA"/>
              </w:rPr>
              <w:t>privind aprobarea</w:t>
            </w:r>
            <w:r w:rsidRPr="00250074">
              <w:rPr>
                <w:rFonts w:ascii="Arial" w:hAnsi="Arial" w:cs="Arial"/>
                <w:b/>
                <w:bCs/>
                <w:szCs w:val="24"/>
              </w:rPr>
              <w:t xml:space="preserve"> </w:t>
            </w:r>
            <w:r w:rsidR="00582F13" w:rsidRPr="00582F13">
              <w:rPr>
                <w:rFonts w:ascii="Arial" w:hAnsi="Arial" w:cs="Arial"/>
                <w:b/>
                <w:bCs/>
                <w:szCs w:val="24"/>
              </w:rPr>
              <w:t>P.U.Z. – Parc Industrial M.G. TEC Grup S.A. actualizat privind soluția de captare apă tehnologică</w:t>
            </w:r>
          </w:p>
        </w:tc>
        <w:tc>
          <w:tcPr>
            <w:tcW w:w="1553" w:type="dxa"/>
          </w:tcPr>
          <w:p w:rsidR="00F444A5" w:rsidRPr="00250074" w:rsidRDefault="00F444A5" w:rsidP="007C049B">
            <w:pPr>
              <w:jc w:val="center"/>
              <w:rPr>
                <w:rFonts w:ascii="Arial" w:hAnsi="Arial" w:cs="Arial"/>
                <w:szCs w:val="24"/>
              </w:rPr>
            </w:pPr>
            <w:r w:rsidRPr="00250074">
              <w:rPr>
                <w:rFonts w:ascii="Arial" w:hAnsi="Arial" w:cs="Arial"/>
                <w:b/>
                <w:szCs w:val="24"/>
              </w:rPr>
              <w:t>Ordinară</w:t>
            </w:r>
          </w:p>
        </w:tc>
      </w:tr>
      <w:tr w:rsidR="00F444A5" w:rsidRPr="00250074" w:rsidTr="00250074">
        <w:tc>
          <w:tcPr>
            <w:tcW w:w="704" w:type="dxa"/>
          </w:tcPr>
          <w:p w:rsidR="00F444A5" w:rsidRPr="00250074" w:rsidRDefault="00F444A5" w:rsidP="007C049B">
            <w:pPr>
              <w:jc w:val="center"/>
              <w:rPr>
                <w:rFonts w:ascii="Arial" w:hAnsi="Arial" w:cs="Arial"/>
                <w:b/>
                <w:szCs w:val="24"/>
              </w:rPr>
            </w:pPr>
            <w:r w:rsidRPr="00250074">
              <w:rPr>
                <w:rFonts w:ascii="Arial" w:hAnsi="Arial" w:cs="Arial"/>
                <w:b/>
                <w:szCs w:val="24"/>
              </w:rPr>
              <w:t>15.</w:t>
            </w:r>
          </w:p>
        </w:tc>
        <w:tc>
          <w:tcPr>
            <w:tcW w:w="2410" w:type="dxa"/>
          </w:tcPr>
          <w:p w:rsidR="00250074" w:rsidRPr="00250074" w:rsidRDefault="00F444A5"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44</w:t>
            </w:r>
          </w:p>
          <w:p w:rsidR="00F444A5"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F444A5" w:rsidRPr="00250074" w:rsidRDefault="00F444A5"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szCs w:val="24"/>
                <w:lang w:eastAsia="ar-SA"/>
              </w:rPr>
              <w:t>acordării mandatului special la Adunarea Generală Ordinară a Acționarilor Societății ”Transurb” S.A. Dej din data de 20 martie 2020, ora 13.</w:t>
            </w:r>
            <w:r w:rsidR="00582F13" w:rsidRPr="00582F13">
              <w:rPr>
                <w:rFonts w:ascii="Arial" w:hAnsi="Arial" w:cs="Arial"/>
                <w:b/>
                <w:szCs w:val="24"/>
                <w:vertAlign w:val="superscript"/>
                <w:lang w:eastAsia="ar-SA"/>
              </w:rPr>
              <w:t>00</w:t>
            </w:r>
          </w:p>
        </w:tc>
        <w:tc>
          <w:tcPr>
            <w:tcW w:w="1553" w:type="dxa"/>
          </w:tcPr>
          <w:p w:rsidR="00F444A5" w:rsidRPr="00250074" w:rsidRDefault="00F444A5" w:rsidP="007C049B">
            <w:pPr>
              <w:jc w:val="center"/>
              <w:rPr>
                <w:rFonts w:ascii="Arial" w:hAnsi="Arial" w:cs="Arial"/>
                <w:szCs w:val="24"/>
              </w:rPr>
            </w:pPr>
            <w:r w:rsidRPr="00250074">
              <w:rPr>
                <w:rFonts w:ascii="Arial" w:hAnsi="Arial" w:cs="Arial"/>
                <w:b/>
                <w:szCs w:val="24"/>
              </w:rPr>
              <w:t>Ordinară</w:t>
            </w:r>
          </w:p>
        </w:tc>
      </w:tr>
      <w:tr w:rsidR="00F444A5" w:rsidRPr="00250074" w:rsidTr="00250074">
        <w:tc>
          <w:tcPr>
            <w:tcW w:w="704" w:type="dxa"/>
          </w:tcPr>
          <w:p w:rsidR="00F444A5" w:rsidRPr="00250074" w:rsidRDefault="00F444A5" w:rsidP="007C049B">
            <w:pPr>
              <w:jc w:val="center"/>
              <w:rPr>
                <w:rFonts w:ascii="Arial" w:hAnsi="Arial" w:cs="Arial"/>
                <w:b/>
                <w:szCs w:val="24"/>
              </w:rPr>
            </w:pPr>
            <w:r w:rsidRPr="00250074">
              <w:rPr>
                <w:rFonts w:ascii="Arial" w:hAnsi="Arial" w:cs="Arial"/>
                <w:b/>
                <w:szCs w:val="24"/>
              </w:rPr>
              <w:lastRenderedPageBreak/>
              <w:t>16.</w:t>
            </w:r>
          </w:p>
        </w:tc>
        <w:tc>
          <w:tcPr>
            <w:tcW w:w="2410" w:type="dxa"/>
          </w:tcPr>
          <w:p w:rsidR="00250074" w:rsidRPr="00250074" w:rsidRDefault="00F444A5" w:rsidP="00250074">
            <w:pPr>
              <w:keepNext/>
              <w:suppressAutoHyphens/>
              <w:ind w:right="29"/>
              <w:jc w:val="center"/>
              <w:outlineLvl w:val="6"/>
              <w:rPr>
                <w:rFonts w:ascii="Arial" w:hAnsi="Arial" w:cs="Arial"/>
                <w:b/>
                <w:szCs w:val="24"/>
                <w:u w:val="single"/>
                <w:lang w:eastAsia="ar-SA"/>
              </w:rPr>
            </w:pPr>
            <w:r w:rsidRPr="00250074">
              <w:rPr>
                <w:rFonts w:ascii="Arial" w:hAnsi="Arial" w:cs="Arial"/>
                <w:b/>
                <w:szCs w:val="24"/>
                <w:u w:val="single"/>
                <w:lang w:eastAsia="ar-SA"/>
              </w:rPr>
              <w:t xml:space="preserve">H O T Ă R Â R E A  </w:t>
            </w:r>
            <w:r w:rsidR="00250074" w:rsidRPr="00250074">
              <w:rPr>
                <w:rFonts w:ascii="Arial" w:hAnsi="Arial" w:cs="Arial"/>
                <w:b/>
                <w:szCs w:val="24"/>
                <w:u w:val="single"/>
                <w:lang w:eastAsia="ar-SA"/>
              </w:rPr>
              <w:t xml:space="preserve">Nr. </w:t>
            </w:r>
            <w:r w:rsidR="00582F13">
              <w:rPr>
                <w:rFonts w:ascii="Arial" w:hAnsi="Arial" w:cs="Arial"/>
                <w:b/>
                <w:szCs w:val="24"/>
                <w:u w:val="single"/>
                <w:lang w:eastAsia="ar-SA"/>
              </w:rPr>
              <w:t>45</w:t>
            </w:r>
          </w:p>
          <w:p w:rsidR="00F444A5" w:rsidRPr="00250074" w:rsidRDefault="00250074" w:rsidP="00250074">
            <w:pPr>
              <w:keepNext/>
              <w:suppressAutoHyphens/>
              <w:ind w:right="29"/>
              <w:jc w:val="center"/>
              <w:outlineLvl w:val="6"/>
              <w:rPr>
                <w:rFonts w:ascii="Arial" w:hAnsi="Arial" w:cs="Arial"/>
                <w:b/>
                <w:szCs w:val="24"/>
              </w:rPr>
            </w:pPr>
            <w:r w:rsidRPr="00250074">
              <w:rPr>
                <w:rFonts w:ascii="Arial" w:hAnsi="Arial" w:cs="Arial"/>
                <w:b/>
                <w:szCs w:val="24"/>
                <w:lang w:eastAsia="ar-SA"/>
              </w:rPr>
              <w:t xml:space="preserve">din </w:t>
            </w:r>
            <w:r>
              <w:rPr>
                <w:rFonts w:ascii="Arial" w:hAnsi="Arial" w:cs="Arial"/>
                <w:b/>
                <w:szCs w:val="24"/>
                <w:lang w:eastAsia="ar-SA"/>
              </w:rPr>
              <w:t>10 martie 2020</w:t>
            </w:r>
          </w:p>
        </w:tc>
        <w:tc>
          <w:tcPr>
            <w:tcW w:w="4961" w:type="dxa"/>
          </w:tcPr>
          <w:p w:rsidR="00F444A5" w:rsidRPr="00250074" w:rsidRDefault="00F444A5" w:rsidP="00582F13">
            <w:pPr>
              <w:rPr>
                <w:rFonts w:ascii="Arial" w:hAnsi="Arial" w:cs="Arial"/>
                <w:b/>
                <w:szCs w:val="24"/>
              </w:rPr>
            </w:pPr>
            <w:r w:rsidRPr="00250074">
              <w:rPr>
                <w:rFonts w:ascii="Arial" w:hAnsi="Arial" w:cs="Arial"/>
                <w:b/>
                <w:szCs w:val="24"/>
                <w:lang w:eastAsia="ar-SA"/>
              </w:rPr>
              <w:t xml:space="preserve">privind aprobarea </w:t>
            </w:r>
            <w:r w:rsidR="00582F13" w:rsidRPr="00582F13">
              <w:rPr>
                <w:rFonts w:ascii="Arial" w:hAnsi="Arial" w:cs="Arial"/>
                <w:b/>
                <w:szCs w:val="24"/>
                <w:lang w:eastAsia="ar-SA"/>
              </w:rPr>
              <w:t>rectificării Bugetului Spitalului Municipal Dej, pe anul 2020</w:t>
            </w:r>
          </w:p>
        </w:tc>
        <w:tc>
          <w:tcPr>
            <w:tcW w:w="1553" w:type="dxa"/>
          </w:tcPr>
          <w:p w:rsidR="00F444A5" w:rsidRPr="00250074" w:rsidRDefault="00F444A5" w:rsidP="007C049B">
            <w:pPr>
              <w:jc w:val="center"/>
              <w:rPr>
                <w:rFonts w:ascii="Arial" w:hAnsi="Arial" w:cs="Arial"/>
                <w:szCs w:val="24"/>
              </w:rPr>
            </w:pPr>
            <w:r w:rsidRPr="00250074">
              <w:rPr>
                <w:rFonts w:ascii="Arial" w:hAnsi="Arial" w:cs="Arial"/>
                <w:b/>
                <w:szCs w:val="24"/>
              </w:rPr>
              <w:t>Ordinară</w:t>
            </w:r>
          </w:p>
        </w:tc>
      </w:tr>
    </w:tbl>
    <w:p w:rsidR="00F444A5" w:rsidRPr="00250074" w:rsidRDefault="00F444A5" w:rsidP="0025544E">
      <w:pPr>
        <w:jc w:val="center"/>
        <w:rPr>
          <w:rFonts w:ascii="Arial" w:hAnsi="Arial" w:cs="Arial"/>
          <w:b/>
          <w:szCs w:val="24"/>
        </w:rPr>
      </w:pPr>
    </w:p>
    <w:p w:rsidR="0025544E" w:rsidRPr="00250074" w:rsidRDefault="0025544E" w:rsidP="0025544E">
      <w:pPr>
        <w:jc w:val="center"/>
        <w:rPr>
          <w:rFonts w:ascii="Arial" w:hAnsi="Arial" w:cs="Arial"/>
          <w:b/>
          <w:szCs w:val="24"/>
        </w:rPr>
      </w:pPr>
      <w:r w:rsidRPr="00250074">
        <w:rPr>
          <w:rFonts w:ascii="Arial" w:hAnsi="Arial" w:cs="Arial"/>
          <w:b/>
          <w:szCs w:val="24"/>
        </w:rPr>
        <w:t xml:space="preserve">Secretar </w:t>
      </w:r>
      <w:r w:rsidR="00F444A5" w:rsidRPr="00250074">
        <w:rPr>
          <w:rFonts w:ascii="Arial" w:hAnsi="Arial" w:cs="Arial"/>
          <w:b/>
          <w:szCs w:val="24"/>
        </w:rPr>
        <w:t xml:space="preserve">General </w:t>
      </w:r>
      <w:r w:rsidRPr="00250074">
        <w:rPr>
          <w:rFonts w:ascii="Arial" w:hAnsi="Arial" w:cs="Arial"/>
          <w:b/>
          <w:szCs w:val="24"/>
        </w:rPr>
        <w:t>al Municipiului Dej,</w:t>
      </w:r>
    </w:p>
    <w:p w:rsidR="0025544E" w:rsidRPr="00250074" w:rsidRDefault="0025544E" w:rsidP="0025544E">
      <w:pPr>
        <w:jc w:val="center"/>
        <w:rPr>
          <w:rFonts w:ascii="Arial" w:hAnsi="Arial" w:cs="Arial"/>
          <w:b/>
          <w:szCs w:val="24"/>
        </w:rPr>
      </w:pPr>
      <w:r w:rsidRPr="00250074">
        <w:rPr>
          <w:rFonts w:ascii="Arial" w:hAnsi="Arial" w:cs="Arial"/>
          <w:b/>
          <w:szCs w:val="24"/>
        </w:rPr>
        <w:t>Jr. Pop Cristina</w:t>
      </w:r>
    </w:p>
    <w:sectPr w:rsidR="0025544E" w:rsidRPr="00250074" w:rsidSect="009C5F07">
      <w:footerReference w:type="default" r:id="rId14"/>
      <w:headerReference w:type="first" r:id="rId15"/>
      <w:footerReference w:type="first" r:id="rId16"/>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410" w:rsidRDefault="00497410">
      <w:r>
        <w:separator/>
      </w:r>
    </w:p>
  </w:endnote>
  <w:endnote w:type="continuationSeparator" w:id="0">
    <w:p w:rsidR="00497410" w:rsidRDefault="0049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272CD7" w:rsidRDefault="00842046">
    <w:pPr>
      <w:pStyle w:val="Subsol"/>
      <w:rPr>
        <w:rFonts w:ascii="Verdana" w:hAnsi="Verdana"/>
        <w:sz w:val="20"/>
      </w:rPr>
    </w:pPr>
    <w:r w:rsidRPr="00272CD7">
      <w:rPr>
        <w:rFonts w:ascii="Verdana" w:hAnsi="Verdana"/>
        <w:sz w:val="20"/>
      </w:rPr>
      <w:fldChar w:fldCharType="begin"/>
    </w:r>
    <w:r w:rsidRPr="00272CD7">
      <w:rPr>
        <w:rFonts w:ascii="Verdana" w:hAnsi="Verdana"/>
        <w:sz w:val="20"/>
      </w:rPr>
      <w:instrText xml:space="preserve"> USERINITIALS   \* MERGEFORMAT </w:instrText>
    </w:r>
    <w:r w:rsidRPr="00272CD7">
      <w:rPr>
        <w:rFonts w:ascii="Verdana" w:hAnsi="Verdana"/>
        <w:sz w:val="20"/>
      </w:rPr>
      <w:fldChar w:fldCharType="separate"/>
    </w:r>
    <w:r w:rsidR="0025544E">
      <w:rPr>
        <w:rFonts w:ascii="Verdana" w:hAnsi="Verdana"/>
        <w:noProof/>
        <w:sz w:val="20"/>
      </w:rPr>
      <w:t>EM</w:t>
    </w:r>
    <w:r w:rsidRPr="00272CD7">
      <w:rPr>
        <w:rFonts w:ascii="Verdana" w:hAnsi="Verda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1813AD" w:rsidRDefault="00842046" w:rsidP="007C25BD">
    <w:pPr>
      <w:pStyle w:val="Subsol"/>
      <w:tabs>
        <w:tab w:val="center" w:pos="4819"/>
      </w:tabs>
      <w:rPr>
        <w:rFonts w:ascii="Verdana" w:hAnsi="Verdana"/>
        <w:color w:val="808080"/>
        <w:sz w:val="20"/>
        <w:lang w:val="en-US"/>
      </w:rPr>
    </w:pPr>
    <w:r w:rsidRPr="001813AD">
      <w:rPr>
        <w:rFonts w:ascii="Verdana" w:hAnsi="Verdana"/>
        <w:color w:val="808080"/>
        <w:sz w:val="20"/>
        <w:lang w:val="en-US"/>
      </w:rPr>
      <w:fldChar w:fldCharType="begin"/>
    </w:r>
    <w:r w:rsidRPr="001813AD">
      <w:rPr>
        <w:rFonts w:ascii="Verdana" w:hAnsi="Verdana"/>
        <w:color w:val="808080"/>
        <w:sz w:val="20"/>
        <w:lang w:val="en-US"/>
      </w:rPr>
      <w:instrText xml:space="preserve"> USERINITIALS  \* Upper  \* MERGEFORMAT </w:instrText>
    </w:r>
    <w:r w:rsidRPr="001813AD">
      <w:rPr>
        <w:rFonts w:ascii="Verdana" w:hAnsi="Verdana"/>
        <w:color w:val="808080"/>
        <w:sz w:val="20"/>
        <w:lang w:val="en-US"/>
      </w:rPr>
      <w:fldChar w:fldCharType="separate"/>
    </w:r>
    <w:r w:rsidR="0025544E">
      <w:rPr>
        <w:rFonts w:ascii="Verdana" w:hAnsi="Verdana"/>
        <w:noProof/>
        <w:color w:val="808080"/>
        <w:sz w:val="20"/>
        <w:lang w:val="en-US"/>
      </w:rPr>
      <w:t>EM</w:t>
    </w:r>
    <w:r w:rsidRPr="001813AD">
      <w:rPr>
        <w:rFonts w:ascii="Verdana" w:hAnsi="Verdana"/>
        <w:color w:val="808080"/>
        <w:sz w:val="20"/>
        <w:lang w:val="en-US"/>
      </w:rPr>
      <w:fldChar w:fldCharType="end"/>
    </w:r>
    <w:r>
      <w:rPr>
        <w:rFonts w:ascii="Verdana" w:hAnsi="Verdana"/>
        <w:color w:val="808080"/>
        <w:sz w:val="20"/>
        <w:lang w:val="en-US"/>
      </w:rPr>
      <w:t>/2ex</w:t>
    </w:r>
    <w:r w:rsidRPr="001813AD">
      <w:rPr>
        <w:rFonts w:ascii="Verdana" w:hAnsi="Verdana"/>
        <w:color w:val="808080"/>
        <w:sz w:val="20"/>
        <w:lang w:val="en-US"/>
      </w:rPr>
      <w:tab/>
      <w:t>www.primariadej.ro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410" w:rsidRDefault="00497410">
      <w:r>
        <w:separator/>
      </w:r>
    </w:p>
  </w:footnote>
  <w:footnote w:type="continuationSeparator" w:id="0">
    <w:p w:rsidR="00497410" w:rsidRDefault="00497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1467"/>
      <w:gridCol w:w="6654"/>
      <w:gridCol w:w="1409"/>
    </w:tblGrid>
    <w:tr w:rsidR="00C20604" w:rsidTr="0013705A">
      <w:trPr>
        <w:trHeight w:val="1276"/>
      </w:trPr>
      <w:tc>
        <w:tcPr>
          <w:tcW w:w="1474"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61975" cy="781050"/>
                <wp:effectExtent l="0" t="0" r="9525" b="0"/>
                <wp:docPr id="1" name="Picture 3"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oana.zegrean.INFORMATICA\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shd w:val="clear" w:color="auto" w:fill="auto"/>
          <w:vAlign w:val="center"/>
        </w:tcPr>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ROMÂNIA</w:t>
          </w:r>
        </w:p>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JUDEŢUL CLUJ</w:t>
          </w:r>
        </w:p>
        <w:p w:rsidR="00C20604" w:rsidRPr="009717F9" w:rsidRDefault="00C20604" w:rsidP="009717F9">
          <w:pPr>
            <w:pStyle w:val="Titlu1"/>
            <w:pBdr>
              <w:bottom w:val="none" w:sz="0" w:space="0" w:color="auto"/>
            </w:pBdr>
            <w:ind w:left="0"/>
            <w:jc w:val="center"/>
            <w:rPr>
              <w:rFonts w:ascii="Verdana" w:eastAsia="Calibri" w:hAnsi="Verdana" w:cs="Tahoma"/>
              <w:color w:val="333333"/>
              <w:sz w:val="22"/>
              <w:szCs w:val="22"/>
              <w:lang w:val="fr-FR" w:eastAsia="ro-RO"/>
            </w:rPr>
          </w:pPr>
          <w:r w:rsidRPr="00E20140">
            <w:rPr>
              <w:rFonts w:ascii="Times New Roman" w:eastAsia="Calibri" w:hAnsi="Times New Roman"/>
              <w:color w:val="333333"/>
              <w:sz w:val="28"/>
              <w:szCs w:val="22"/>
              <w:lang w:val="fr-FR" w:eastAsia="ro-RO"/>
            </w:rPr>
            <w:t>MUNICIPIUL DEJ</w:t>
          </w:r>
        </w:p>
      </w:tc>
      <w:tc>
        <w:tcPr>
          <w:tcW w:w="1417"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04825" cy="781050"/>
                <wp:effectExtent l="0" t="0" r="9525" b="0"/>
                <wp:docPr id="2" name="Pictur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noua -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rsidR="00842046" w:rsidRPr="00E20140" w:rsidRDefault="00842046" w:rsidP="0077716C">
    <w:pPr>
      <w:pBdr>
        <w:bottom w:val="single" w:sz="6" w:space="1" w:color="auto"/>
      </w:pBdr>
      <w:jc w:val="center"/>
      <w:rPr>
        <w:rFonts w:ascii="Times New Roman" w:hAnsi="Times New Roman"/>
        <w:color w:val="333333"/>
        <w:sz w:val="20"/>
        <w:lang w:val="fr-FR"/>
      </w:rPr>
    </w:pPr>
    <w:r w:rsidRPr="00E20140">
      <w:rPr>
        <w:rFonts w:ascii="Times New Roman" w:hAnsi="Times New Roman"/>
        <w:color w:val="333333"/>
        <w:sz w:val="20"/>
        <w:lang w:val="fr-FR"/>
      </w:rPr>
      <w:t>Str. 1 Mai nr. 2, Tel.: 0264/211790*, Fax 0264/</w:t>
    </w:r>
    <w:r w:rsidR="00466DFF" w:rsidRPr="00E20140">
      <w:rPr>
        <w:rFonts w:ascii="Times New Roman" w:hAnsi="Times New Roman"/>
        <w:color w:val="333333"/>
        <w:sz w:val="20"/>
        <w:lang w:val="fr-FR"/>
      </w:rPr>
      <w:t>212388</w:t>
    </w:r>
    <w:r w:rsidRPr="00E20140">
      <w:rPr>
        <w:rFonts w:ascii="Times New Roman" w:hAnsi="Times New Roman"/>
        <w:color w:val="333333"/>
        <w:sz w:val="20"/>
        <w:lang w:val="fr-FR"/>
      </w:rPr>
      <w:t xml:space="preserve">, E-mail: </w:t>
    </w:r>
    <w:hyperlink r:id="rId3" w:history="1">
      <w:r w:rsidRPr="00E20140">
        <w:rPr>
          <w:rStyle w:val="Hyperlink"/>
          <w:rFonts w:ascii="Times New Roman" w:hAnsi="Times New Roman"/>
          <w:color w:val="333333"/>
          <w:sz w:val="20"/>
          <w:u w:val="none"/>
          <w:lang w:val="fr-FR"/>
        </w:rPr>
        <w:t>primaria@dej.ro</w:t>
      </w:r>
    </w:hyperlink>
  </w:p>
  <w:p w:rsidR="0077716C" w:rsidRPr="0077716C" w:rsidRDefault="0077716C" w:rsidP="0077716C">
    <w:pPr>
      <w:jc w:val="center"/>
      <w:rPr>
        <w:rFonts w:ascii="Verdana" w:hAnsi="Verdana"/>
        <w:color w:val="333333"/>
        <w:sz w:val="1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Stema mica"/>
      </v:shape>
    </w:pict>
  </w:numPicBullet>
  <w:abstractNum w:abstractNumId="0" w15:restartNumberingAfterBreak="0">
    <w:nsid w:val="041247EC"/>
    <w:multiLevelType w:val="hybridMultilevel"/>
    <w:tmpl w:val="C26E9B52"/>
    <w:lvl w:ilvl="0" w:tplc="223A6E58">
      <w:start w:val="1"/>
      <w:numFmt w:val="bullet"/>
      <w:lvlText w:val=""/>
      <w:lvlPicBulletId w:val="0"/>
      <w:lvlJc w:val="left"/>
      <w:pPr>
        <w:tabs>
          <w:tab w:val="num" w:pos="720"/>
        </w:tabs>
        <w:ind w:left="720" w:hanging="360"/>
      </w:pPr>
      <w:rPr>
        <w:rFonts w:ascii="Symbol" w:hAnsi="Symbol" w:hint="default"/>
      </w:rPr>
    </w:lvl>
    <w:lvl w:ilvl="1" w:tplc="97E0F3FC" w:tentative="1">
      <w:start w:val="1"/>
      <w:numFmt w:val="bullet"/>
      <w:lvlText w:val=""/>
      <w:lvlJc w:val="left"/>
      <w:pPr>
        <w:tabs>
          <w:tab w:val="num" w:pos="1440"/>
        </w:tabs>
        <w:ind w:left="1440" w:hanging="360"/>
      </w:pPr>
      <w:rPr>
        <w:rFonts w:ascii="Symbol" w:hAnsi="Symbol" w:hint="default"/>
      </w:rPr>
    </w:lvl>
    <w:lvl w:ilvl="2" w:tplc="ACD28054" w:tentative="1">
      <w:start w:val="1"/>
      <w:numFmt w:val="bullet"/>
      <w:lvlText w:val=""/>
      <w:lvlJc w:val="left"/>
      <w:pPr>
        <w:tabs>
          <w:tab w:val="num" w:pos="2160"/>
        </w:tabs>
        <w:ind w:left="2160" w:hanging="360"/>
      </w:pPr>
      <w:rPr>
        <w:rFonts w:ascii="Symbol" w:hAnsi="Symbol" w:hint="default"/>
      </w:rPr>
    </w:lvl>
    <w:lvl w:ilvl="3" w:tplc="B9D0F352" w:tentative="1">
      <w:start w:val="1"/>
      <w:numFmt w:val="bullet"/>
      <w:lvlText w:val=""/>
      <w:lvlJc w:val="left"/>
      <w:pPr>
        <w:tabs>
          <w:tab w:val="num" w:pos="2880"/>
        </w:tabs>
        <w:ind w:left="2880" w:hanging="360"/>
      </w:pPr>
      <w:rPr>
        <w:rFonts w:ascii="Symbol" w:hAnsi="Symbol" w:hint="default"/>
      </w:rPr>
    </w:lvl>
    <w:lvl w:ilvl="4" w:tplc="59F20894" w:tentative="1">
      <w:start w:val="1"/>
      <w:numFmt w:val="bullet"/>
      <w:lvlText w:val=""/>
      <w:lvlJc w:val="left"/>
      <w:pPr>
        <w:tabs>
          <w:tab w:val="num" w:pos="3600"/>
        </w:tabs>
        <w:ind w:left="3600" w:hanging="360"/>
      </w:pPr>
      <w:rPr>
        <w:rFonts w:ascii="Symbol" w:hAnsi="Symbol" w:hint="default"/>
      </w:rPr>
    </w:lvl>
    <w:lvl w:ilvl="5" w:tplc="6196133E" w:tentative="1">
      <w:start w:val="1"/>
      <w:numFmt w:val="bullet"/>
      <w:lvlText w:val=""/>
      <w:lvlJc w:val="left"/>
      <w:pPr>
        <w:tabs>
          <w:tab w:val="num" w:pos="4320"/>
        </w:tabs>
        <w:ind w:left="4320" w:hanging="360"/>
      </w:pPr>
      <w:rPr>
        <w:rFonts w:ascii="Symbol" w:hAnsi="Symbol" w:hint="default"/>
      </w:rPr>
    </w:lvl>
    <w:lvl w:ilvl="6" w:tplc="977C0356" w:tentative="1">
      <w:start w:val="1"/>
      <w:numFmt w:val="bullet"/>
      <w:lvlText w:val=""/>
      <w:lvlJc w:val="left"/>
      <w:pPr>
        <w:tabs>
          <w:tab w:val="num" w:pos="5040"/>
        </w:tabs>
        <w:ind w:left="5040" w:hanging="360"/>
      </w:pPr>
      <w:rPr>
        <w:rFonts w:ascii="Symbol" w:hAnsi="Symbol" w:hint="default"/>
      </w:rPr>
    </w:lvl>
    <w:lvl w:ilvl="7" w:tplc="78C6DEA0" w:tentative="1">
      <w:start w:val="1"/>
      <w:numFmt w:val="bullet"/>
      <w:lvlText w:val=""/>
      <w:lvlJc w:val="left"/>
      <w:pPr>
        <w:tabs>
          <w:tab w:val="num" w:pos="5760"/>
        </w:tabs>
        <w:ind w:left="5760" w:hanging="360"/>
      </w:pPr>
      <w:rPr>
        <w:rFonts w:ascii="Symbol" w:hAnsi="Symbol" w:hint="default"/>
      </w:rPr>
    </w:lvl>
    <w:lvl w:ilvl="8" w:tplc="37D65D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636E1E"/>
    <w:multiLevelType w:val="hybridMultilevel"/>
    <w:tmpl w:val="930CCFCA"/>
    <w:lvl w:ilvl="0" w:tplc="004832A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2"/>
    <w:rsid w:val="00007F5F"/>
    <w:rsid w:val="000322B7"/>
    <w:rsid w:val="000B4997"/>
    <w:rsid w:val="000C3C69"/>
    <w:rsid w:val="0013705A"/>
    <w:rsid w:val="00140985"/>
    <w:rsid w:val="00143BEA"/>
    <w:rsid w:val="00154809"/>
    <w:rsid w:val="00175DE7"/>
    <w:rsid w:val="00176986"/>
    <w:rsid w:val="0017733C"/>
    <w:rsid w:val="001813AD"/>
    <w:rsid w:val="00184ACD"/>
    <w:rsid w:val="001A449E"/>
    <w:rsid w:val="001C7D71"/>
    <w:rsid w:val="00202FE5"/>
    <w:rsid w:val="00244BF1"/>
    <w:rsid w:val="00250074"/>
    <w:rsid w:val="0025544E"/>
    <w:rsid w:val="0026749C"/>
    <w:rsid w:val="00272CD7"/>
    <w:rsid w:val="002809AA"/>
    <w:rsid w:val="0028317E"/>
    <w:rsid w:val="002A22EC"/>
    <w:rsid w:val="002C0DD5"/>
    <w:rsid w:val="002C33ED"/>
    <w:rsid w:val="003510BB"/>
    <w:rsid w:val="00364396"/>
    <w:rsid w:val="003C3C62"/>
    <w:rsid w:val="00417628"/>
    <w:rsid w:val="004224F0"/>
    <w:rsid w:val="00431F89"/>
    <w:rsid w:val="00461597"/>
    <w:rsid w:val="00466DFF"/>
    <w:rsid w:val="00486149"/>
    <w:rsid w:val="0049292C"/>
    <w:rsid w:val="00497410"/>
    <w:rsid w:val="004A4559"/>
    <w:rsid w:val="004E4ACB"/>
    <w:rsid w:val="004E4FA9"/>
    <w:rsid w:val="0051796F"/>
    <w:rsid w:val="005431E2"/>
    <w:rsid w:val="005768BA"/>
    <w:rsid w:val="00582F13"/>
    <w:rsid w:val="005A005E"/>
    <w:rsid w:val="005A45B8"/>
    <w:rsid w:val="005A542C"/>
    <w:rsid w:val="005B739C"/>
    <w:rsid w:val="005F2D38"/>
    <w:rsid w:val="00623F8D"/>
    <w:rsid w:val="00632037"/>
    <w:rsid w:val="006A0030"/>
    <w:rsid w:val="006B1270"/>
    <w:rsid w:val="006D5CD6"/>
    <w:rsid w:val="006E7C02"/>
    <w:rsid w:val="007136ED"/>
    <w:rsid w:val="007579B3"/>
    <w:rsid w:val="00760175"/>
    <w:rsid w:val="00761A44"/>
    <w:rsid w:val="00765CA7"/>
    <w:rsid w:val="0077716C"/>
    <w:rsid w:val="007C25BD"/>
    <w:rsid w:val="007F0441"/>
    <w:rsid w:val="007F14C0"/>
    <w:rsid w:val="007F46C1"/>
    <w:rsid w:val="008127D4"/>
    <w:rsid w:val="00842046"/>
    <w:rsid w:val="0084586C"/>
    <w:rsid w:val="0085161B"/>
    <w:rsid w:val="00864B17"/>
    <w:rsid w:val="008B23A8"/>
    <w:rsid w:val="008C0276"/>
    <w:rsid w:val="008D0CD0"/>
    <w:rsid w:val="008F5829"/>
    <w:rsid w:val="008F799A"/>
    <w:rsid w:val="00907631"/>
    <w:rsid w:val="00912D8F"/>
    <w:rsid w:val="00954CD0"/>
    <w:rsid w:val="009717F9"/>
    <w:rsid w:val="00992313"/>
    <w:rsid w:val="009A2C72"/>
    <w:rsid w:val="009A375E"/>
    <w:rsid w:val="009A7B68"/>
    <w:rsid w:val="009B1434"/>
    <w:rsid w:val="009C5F07"/>
    <w:rsid w:val="00A02D9C"/>
    <w:rsid w:val="00A15E1F"/>
    <w:rsid w:val="00A378EE"/>
    <w:rsid w:val="00A37C7E"/>
    <w:rsid w:val="00A451ED"/>
    <w:rsid w:val="00A70744"/>
    <w:rsid w:val="00A95141"/>
    <w:rsid w:val="00AA1B58"/>
    <w:rsid w:val="00AC0984"/>
    <w:rsid w:val="00AF17FE"/>
    <w:rsid w:val="00B15D37"/>
    <w:rsid w:val="00B3709B"/>
    <w:rsid w:val="00B53011"/>
    <w:rsid w:val="00BD7DEE"/>
    <w:rsid w:val="00BE2247"/>
    <w:rsid w:val="00BF4D2C"/>
    <w:rsid w:val="00C15438"/>
    <w:rsid w:val="00C20604"/>
    <w:rsid w:val="00C50CA5"/>
    <w:rsid w:val="00C553FE"/>
    <w:rsid w:val="00C617FE"/>
    <w:rsid w:val="00C75BCC"/>
    <w:rsid w:val="00C75DE1"/>
    <w:rsid w:val="00CA17AC"/>
    <w:rsid w:val="00CB0620"/>
    <w:rsid w:val="00CE576A"/>
    <w:rsid w:val="00CF0CF2"/>
    <w:rsid w:val="00D24E31"/>
    <w:rsid w:val="00D3670E"/>
    <w:rsid w:val="00D7781E"/>
    <w:rsid w:val="00DD1312"/>
    <w:rsid w:val="00E20140"/>
    <w:rsid w:val="00E3390F"/>
    <w:rsid w:val="00E55A05"/>
    <w:rsid w:val="00E75ABE"/>
    <w:rsid w:val="00E90ABA"/>
    <w:rsid w:val="00E92C8E"/>
    <w:rsid w:val="00EB441A"/>
    <w:rsid w:val="00EC486B"/>
    <w:rsid w:val="00EC6134"/>
    <w:rsid w:val="00ED5338"/>
    <w:rsid w:val="00EE2203"/>
    <w:rsid w:val="00F1450C"/>
    <w:rsid w:val="00F156EC"/>
    <w:rsid w:val="00F261E9"/>
    <w:rsid w:val="00F444A5"/>
    <w:rsid w:val="00F44FF1"/>
    <w:rsid w:val="00F528EF"/>
    <w:rsid w:val="00F55F83"/>
    <w:rsid w:val="00F61F03"/>
    <w:rsid w:val="00F956B2"/>
    <w:rsid w:val="00FB495D"/>
    <w:rsid w:val="00FB6E74"/>
    <w:rsid w:val="00FE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90B475-0EE1-4E51-9C2D-365331BE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5"/>
    <w:rPr>
      <w:rFonts w:ascii="Bookman Old Style" w:hAnsi="Bookman Old Style"/>
      <w:sz w:val="24"/>
      <w:lang w:val="ro-RO" w:eastAsia="ro-RO"/>
    </w:rPr>
  </w:style>
  <w:style w:type="paragraph" w:styleId="Titlu1">
    <w:name w:val="heading 1"/>
    <w:basedOn w:val="Normal"/>
    <w:next w:val="Normal"/>
    <w:link w:val="Titlu1Caracter"/>
    <w:qFormat/>
    <w:rsid w:val="007579B3"/>
    <w:pPr>
      <w:keepNext/>
      <w:pBdr>
        <w:bottom w:val="thinThickSmallGap" w:sz="24" w:space="1" w:color="auto"/>
      </w:pBdr>
      <w:ind w:left="1418"/>
      <w:outlineLvl w:val="0"/>
    </w:pPr>
    <w:rPr>
      <w:b/>
      <w:noProof/>
      <w:lang w:val="x-none" w:eastAsia="x-none"/>
    </w:rPr>
  </w:style>
  <w:style w:type="paragraph" w:styleId="Titlu2">
    <w:name w:val="heading 2"/>
    <w:basedOn w:val="Normal"/>
    <w:next w:val="Normal"/>
    <w:link w:val="Titlu2Caracter"/>
    <w:semiHidden/>
    <w:unhideWhenUsed/>
    <w:qFormat/>
    <w:rsid w:val="00765C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7579B3"/>
    <w:pPr>
      <w:tabs>
        <w:tab w:val="center" w:pos="4536"/>
        <w:tab w:val="right" w:pos="9072"/>
      </w:tabs>
    </w:pPr>
  </w:style>
  <w:style w:type="paragraph" w:styleId="Subsol">
    <w:name w:val="footer"/>
    <w:basedOn w:val="Normal"/>
    <w:rsid w:val="007579B3"/>
    <w:pPr>
      <w:tabs>
        <w:tab w:val="center" w:pos="4536"/>
        <w:tab w:val="right" w:pos="9072"/>
      </w:tabs>
    </w:pPr>
  </w:style>
  <w:style w:type="character" w:styleId="Hyperlink">
    <w:name w:val="Hyperlink"/>
    <w:rsid w:val="007579B3"/>
    <w:rPr>
      <w:color w:val="0000FF"/>
      <w:u w:val="single"/>
    </w:rPr>
  </w:style>
  <w:style w:type="table" w:customStyle="1" w:styleId="GrilTabel">
    <w:name w:val="Grilă Tabel"/>
    <w:basedOn w:val="TabelNormal"/>
    <w:uiPriority w:val="59"/>
    <w:rsid w:val="00C20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C20604"/>
    <w:rPr>
      <w:rFonts w:ascii="Bookman Old Style" w:hAnsi="Bookman Old Style"/>
      <w:b/>
      <w:noProof/>
      <w:sz w:val="24"/>
    </w:rPr>
  </w:style>
  <w:style w:type="paragraph" w:styleId="Listparagraf">
    <w:name w:val="List Paragraph"/>
    <w:basedOn w:val="Normal"/>
    <w:uiPriority w:val="34"/>
    <w:qFormat/>
    <w:rsid w:val="00D3670E"/>
    <w:pPr>
      <w:ind w:left="720"/>
      <w:contextualSpacing/>
    </w:pPr>
  </w:style>
  <w:style w:type="paragraph" w:styleId="TextnBalon">
    <w:name w:val="Balloon Text"/>
    <w:basedOn w:val="Normal"/>
    <w:link w:val="TextnBalonCaracter"/>
    <w:rsid w:val="00BF4D2C"/>
    <w:rPr>
      <w:rFonts w:ascii="Segoe UI" w:hAnsi="Segoe UI" w:cs="Segoe UI"/>
      <w:sz w:val="18"/>
      <w:szCs w:val="18"/>
    </w:rPr>
  </w:style>
  <w:style w:type="character" w:customStyle="1" w:styleId="TextnBalonCaracter">
    <w:name w:val="Text în Balon Caracter"/>
    <w:basedOn w:val="Fontdeparagrafimplicit"/>
    <w:link w:val="TextnBalon"/>
    <w:rsid w:val="00BF4D2C"/>
    <w:rPr>
      <w:rFonts w:ascii="Segoe UI" w:hAnsi="Segoe UI" w:cs="Segoe UI"/>
      <w:sz w:val="18"/>
      <w:szCs w:val="18"/>
      <w:lang w:val="ro-RO" w:eastAsia="ro-RO"/>
    </w:rPr>
  </w:style>
  <w:style w:type="table" w:styleId="Tabelgril">
    <w:name w:val="Table Grid"/>
    <w:basedOn w:val="TabelNormal"/>
    <w:uiPriority w:val="59"/>
    <w:rsid w:val="00D7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765CA7"/>
    <w:rPr>
      <w:rFonts w:asciiTheme="majorHAnsi" w:eastAsiaTheme="majorEastAsia" w:hAnsiTheme="majorHAnsi" w:cstheme="majorBidi"/>
      <w:color w:val="2E74B5"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ia@dej.ro"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resan\Desktop\Adresa%20inisterul%20Justitiei%20Bodea%20Lucian.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935BFA4AB54A9342BE2938CEE289F44D" ma:contentTypeVersion="26" ma:contentTypeDescription="Creare document nou." ma:contentTypeScope="" ma:versionID="ac4367d73d2b386d986223b8e7f0edb7">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cd37564444c7a4490ea9cfd3370f1fc9"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internalName="PublishingStartDate">
      <xsd:simpleType>
        <xsd:restriction base="dms:Unknown"/>
      </xsd:simpleType>
    </xsd:element>
    <xsd:element name="PublishingExpirationDate" ma:index="12" nillable="true" ma:displayName="Programare dată de sfârși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dexed="true"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6C31F-8922-4422-B629-A4FDFBD2DE75}">
  <ds:schemaRefs>
    <ds:schemaRef ds:uri="http://schemas.microsoft.com/office/2006/metadata/customXsn"/>
  </ds:schemaRefs>
</ds:datastoreItem>
</file>

<file path=customXml/itemProps2.xml><?xml version="1.0" encoding="utf-8"?>
<ds:datastoreItem xmlns:ds="http://schemas.openxmlformats.org/officeDocument/2006/customXml" ds:itemID="{6F6D4710-EDBF-420D-9F02-9588B79A3460}">
  <ds:schemaRefs>
    <ds:schemaRef ds:uri="http://schemas.microsoft.com/sharepoint/events"/>
  </ds:schemaRefs>
</ds:datastoreItem>
</file>

<file path=customXml/itemProps3.xml><?xml version="1.0" encoding="utf-8"?>
<ds:datastoreItem xmlns:ds="http://schemas.openxmlformats.org/officeDocument/2006/customXml" ds:itemID="{98255808-A259-40E9-8FDB-64E6BE14B8AF}">
  <ds:schemaRefs>
    <ds:schemaRef ds:uri="http://schemas.microsoft.com/office/2006/metadata/longProperties"/>
  </ds:schemaRefs>
</ds:datastoreItem>
</file>

<file path=customXml/itemProps4.xml><?xml version="1.0" encoding="utf-8"?>
<ds:datastoreItem xmlns:ds="http://schemas.openxmlformats.org/officeDocument/2006/customXml" ds:itemID="{6E3FBBBE-53C2-4BC2-910F-2783FC7F5DE7}">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D84A124-FF73-4D35-9388-D8CE4CBD9612}">
  <ds:schemaRefs>
    <ds:schemaRef ds:uri="http://schemas.microsoft.com/sharepoint/v3/contenttype/forms"/>
  </ds:schemaRefs>
</ds:datastoreItem>
</file>

<file path=customXml/itemProps6.xml><?xml version="1.0" encoding="utf-8"?>
<ds:datastoreItem xmlns:ds="http://schemas.openxmlformats.org/officeDocument/2006/customXml" ds:itemID="{E988D223-8F35-4DDA-9F66-37A34040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5C3DB5-67AA-4213-802D-FE7F781D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inisterul Justitiei Bodea Lucian</Template>
  <TotalTime>1</TotalTime>
  <Pages>3</Pages>
  <Words>618</Words>
  <Characters>3528</Characters>
  <Application>Microsoft Office Word</Application>
  <DocSecurity>0</DocSecurity>
  <Lines>29</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MODEL - Antet sigla</vt:lpstr>
      <vt:lpstr>MODEL - Antet sigla</vt:lpstr>
    </vt:vector>
  </TitlesOfParts>
  <Company>Primăria Municipiului Dej</Company>
  <LinksUpToDate>false</LinksUpToDate>
  <CharactersWithSpaces>4138</CharactersWithSpaces>
  <SharedDoc>false</SharedDoc>
  <HLinks>
    <vt:vector size="6" baseType="variant">
      <vt:variant>
        <vt:i4>1507386</vt:i4>
      </vt:variant>
      <vt:variant>
        <vt:i4>3</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 Antet sigla</dc:title>
  <dc:subject/>
  <dc:creator>Claudia Mureșan</dc:creator>
  <cp:keywords/>
  <cp:lastModifiedBy>Cristina.Pop</cp:lastModifiedBy>
  <cp:revision>2</cp:revision>
  <cp:lastPrinted>2018-07-02T11:35:00Z</cp:lastPrinted>
  <dcterms:created xsi:type="dcterms:W3CDTF">2020-03-12T09:10:00Z</dcterms:created>
  <dcterms:modified xsi:type="dcterms:W3CDTF">2020-03-12T09:10:00Z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Cristi Rusu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dlc_DocId">
    <vt:lpwstr>PMD10-62-7</vt:lpwstr>
  </property>
  <property fmtid="{D5CDD505-2E9C-101B-9397-08002B2CF9AE}" pid="12" name="_dlc_DocIdItemGuid">
    <vt:lpwstr>370b518d-820b-401e-bd6b-8b4aa9d2059f</vt:lpwstr>
  </property>
  <property fmtid="{D5CDD505-2E9C-101B-9397-08002B2CF9AE}" pid="13" name="_dlc_DocIdUrl">
    <vt:lpwstr>http://smdoc/Doc/_layouts/DocIdRedir.aspx?ID=PMD10-62-7, PMD10-62-7</vt:lpwstr>
  </property>
  <property fmtid="{D5CDD505-2E9C-101B-9397-08002B2CF9AE}" pid="14" name="PublishingExpirationDate">
    <vt:lpwstr/>
  </property>
  <property fmtid="{D5CDD505-2E9C-101B-9397-08002B2CF9AE}" pid="15" name="PublishingStartDate">
    <vt:lpwstr/>
  </property>
</Properties>
</file>