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7F3DAF" w:rsidRDefault="009B1434" w:rsidP="00D7781E">
      <w:pPr>
        <w:jc w:val="center"/>
        <w:rPr>
          <w:rFonts w:ascii="Arial" w:hAnsi="Arial" w:cs="Arial"/>
        </w:rPr>
      </w:pPr>
    </w:p>
    <w:p w:rsidR="00D7781E" w:rsidRPr="007F3DAF" w:rsidRDefault="00AE3C37" w:rsidP="001C6A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Anexa </w:t>
      </w:r>
      <w:bookmarkStart w:id="0" w:name="_GoBack"/>
      <w:bookmarkEnd w:id="0"/>
    </w:p>
    <w:p w:rsidR="00D7781E" w:rsidRPr="007F3DAF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962"/>
        <w:gridCol w:w="1269"/>
      </w:tblGrid>
      <w:tr w:rsidR="00D7781E" w:rsidRPr="007F3DAF" w:rsidTr="002B67D5">
        <w:tc>
          <w:tcPr>
            <w:tcW w:w="704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7F3DAF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C</w:t>
            </w:r>
            <w:r w:rsidR="00D7781E" w:rsidRPr="007F3DAF">
              <w:rPr>
                <w:rFonts w:ascii="Arial" w:hAnsi="Arial" w:cs="Arial"/>
                <w:b/>
                <w:szCs w:val="24"/>
              </w:rPr>
              <w:t>rt</w:t>
            </w:r>
            <w:r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962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269" w:type="dxa"/>
          </w:tcPr>
          <w:p w:rsidR="00D7781E" w:rsidRPr="007F3DAF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7F3DAF" w:rsidTr="002B67D5">
        <w:tc>
          <w:tcPr>
            <w:tcW w:w="704" w:type="dxa"/>
          </w:tcPr>
          <w:p w:rsidR="00D7781E" w:rsidRPr="007F3DAF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2B67D5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7F3DAF"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 </w:t>
            </w:r>
            <w:r w:rsidR="004E4A4D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</w:t>
            </w:r>
          </w:p>
          <w:p w:rsidR="00D7781E" w:rsidRPr="007F3DAF" w:rsidRDefault="00BD7DEE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4E4A4D">
              <w:rPr>
                <w:rFonts w:ascii="Arial" w:hAnsi="Arial" w:cs="Arial"/>
                <w:b/>
                <w:szCs w:val="24"/>
                <w:lang w:eastAsia="ar-SA"/>
              </w:rPr>
              <w:t>28 ianuarie</w:t>
            </w:r>
            <w:r w:rsidR="007F3DAF"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 w:rsidR="004E4A4D"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4E4A4D" w:rsidRPr="00122E57" w:rsidRDefault="004E4A4D" w:rsidP="004E4A4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</w:p>
          <w:p w:rsidR="004E4A4D" w:rsidRPr="00122E57" w:rsidRDefault="004E4A4D" w:rsidP="004E4A4D">
            <w:pPr>
              <w:ind w:right="284" w:firstLine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E57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privind aprobarea </w:t>
            </w:r>
            <w:r w:rsidRPr="00122E57">
              <w:rPr>
                <w:rFonts w:ascii="Arial" w:hAnsi="Arial" w:cs="Arial"/>
                <w:b/>
                <w:sz w:val="22"/>
                <w:szCs w:val="22"/>
              </w:rPr>
              <w:t>rețelei școlare a Unităților de învățământ preuniversitar de pe raza Municipiului Dej, pentru anul școlar 2021 – 2022</w:t>
            </w:r>
          </w:p>
          <w:p w:rsidR="004E4A4D" w:rsidRPr="00122E57" w:rsidRDefault="004E4A4D" w:rsidP="004E4A4D">
            <w:pPr>
              <w:ind w:right="284" w:firstLine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2E5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7781E" w:rsidRPr="007F3DAF" w:rsidRDefault="00D7781E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7F3DAF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</w:t>
            </w:r>
            <w:r w:rsidR="002B67D5">
              <w:rPr>
                <w:rFonts w:ascii="Arial" w:hAnsi="Arial" w:cs="Arial"/>
                <w:b/>
                <w:szCs w:val="24"/>
              </w:rPr>
              <w:t>ră</w:t>
            </w:r>
          </w:p>
          <w:p w:rsidR="00D7781E" w:rsidRPr="007F3DAF" w:rsidRDefault="00D7781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2B67D5" w:rsidRPr="002B67D5" w:rsidRDefault="002B67D5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 </w:t>
            </w:r>
            <w:r w:rsidR="004E4A4D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2</w:t>
            </w:r>
          </w:p>
          <w:p w:rsidR="008F799A" w:rsidRPr="007F3DAF" w:rsidRDefault="004E4A4D" w:rsidP="002B67D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="002B67D5"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4E4A4D" w:rsidRDefault="004E4A4D" w:rsidP="004E4A4D">
            <w:pPr>
              <w:ind w:right="284" w:firstLine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t>privind aprobarea desemnării reprezentant</w:t>
            </w:r>
            <w:r w:rsidRPr="00761E13">
              <w:rPr>
                <w:rFonts w:ascii="Arial" w:hAnsi="Arial" w:cs="Arial"/>
                <w:b/>
                <w:bCs/>
                <w:iCs/>
              </w:rPr>
              <w:t>ului Municipiului Dej în Adunarea Generală a Acționarilor</w:t>
            </w:r>
            <w:r>
              <w:rPr>
                <w:rFonts w:ascii="Arial" w:hAnsi="Arial" w:cs="Arial"/>
                <w:b/>
                <w:bCs/>
                <w:iCs/>
              </w:rPr>
              <w:t xml:space="preserve"> Societății ”Tetarom” S.A. Cluj</w:t>
            </w:r>
          </w:p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rPr>
          <w:trHeight w:val="936"/>
        </w:trPr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2B67D5" w:rsidRPr="002B67D5" w:rsidRDefault="004E4A4D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2B67D5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3</w:t>
            </w:r>
          </w:p>
          <w:p w:rsidR="008F799A" w:rsidRPr="007F3DAF" w:rsidRDefault="004E4A4D" w:rsidP="002B67D5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="002B67D5"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4E4A4D" w:rsidRDefault="004E4A4D" w:rsidP="004E4A4D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privind aprobarea </w:t>
            </w:r>
            <w:r w:rsidRPr="00BC1517">
              <w:rPr>
                <w:rFonts w:ascii="Arial" w:hAnsi="Arial" w:cs="Arial"/>
                <w:b/>
                <w:bCs/>
                <w:color w:val="000000"/>
              </w:rPr>
              <w:t xml:space="preserve">desemnării reprezentantului Municipiului Dej în Adunarea Generală a Acționarilor Societății ”Centrul </w:t>
            </w:r>
            <w:proofErr w:type="spellStart"/>
            <w:r w:rsidRPr="00BC1517">
              <w:rPr>
                <w:rFonts w:ascii="Arial" w:hAnsi="Arial" w:cs="Arial"/>
                <w:b/>
                <w:bCs/>
                <w:color w:val="000000"/>
              </w:rPr>
              <w:t>Agro</w:t>
            </w:r>
            <w:proofErr w:type="spellEnd"/>
            <w:r w:rsidRPr="00BC1517">
              <w:rPr>
                <w:rFonts w:ascii="Arial" w:hAnsi="Arial" w:cs="Arial"/>
                <w:b/>
                <w:bCs/>
                <w:color w:val="000000"/>
              </w:rPr>
              <w:t xml:space="preserve"> – Transilvania”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S.A. Cluj</w:t>
            </w:r>
          </w:p>
          <w:p w:rsidR="004E4A4D" w:rsidRDefault="004E4A4D" w:rsidP="004E4A4D">
            <w:pPr>
              <w:ind w:right="284" w:firstLine="284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rPr>
          <w:trHeight w:val="940"/>
        </w:trPr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4E4A4D" w:rsidRPr="002B67D5" w:rsidRDefault="004E4A4D" w:rsidP="004E4A4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4</w:t>
            </w:r>
          </w:p>
          <w:p w:rsidR="008F799A" w:rsidRPr="007F3DAF" w:rsidRDefault="004E4A4D" w:rsidP="004E4A4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4E4A4D" w:rsidRDefault="004E4A4D" w:rsidP="004E4A4D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privind aprobarea</w:t>
            </w:r>
            <w:r w:rsidRPr="00E51EE7">
              <w:rPr>
                <w:rFonts w:ascii="Arial" w:hAnsi="Arial" w:cs="Arial"/>
                <w:b/>
                <w:bCs/>
                <w:color w:val="000000"/>
              </w:rPr>
              <w:t xml:space="preserve"> modificării Anexei Nr. 1, Capitolul IV, art. 470, alin. (5), privind aprobarea taxelor locale pe autovehicule de transp</w:t>
            </w:r>
            <w:r>
              <w:rPr>
                <w:rFonts w:ascii="Arial" w:hAnsi="Arial" w:cs="Arial"/>
                <w:b/>
                <w:bCs/>
                <w:color w:val="000000"/>
              </w:rPr>
              <w:t>ort marfă cu masa totală autoriz</w:t>
            </w:r>
            <w:r w:rsidRPr="00E51EE7">
              <w:rPr>
                <w:rFonts w:ascii="Arial" w:hAnsi="Arial" w:cs="Arial"/>
                <w:b/>
                <w:bCs/>
                <w:color w:val="000000"/>
              </w:rPr>
              <w:t>ată egală sau ma</w:t>
            </w:r>
            <w:r>
              <w:rPr>
                <w:rFonts w:ascii="Arial" w:hAnsi="Arial" w:cs="Arial"/>
                <w:b/>
                <w:bCs/>
                <w:color w:val="000000"/>
              </w:rPr>
              <w:t>i mare de 12 tone, pe anul 2021</w:t>
            </w:r>
          </w:p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7F3DAF" w:rsidRDefault="007F3DAF" w:rsidP="007F3DAF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</w:p>
          <w:p w:rsidR="004E4A4D" w:rsidRPr="002B67D5" w:rsidRDefault="004E4A4D" w:rsidP="004E4A4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5</w:t>
            </w:r>
          </w:p>
          <w:p w:rsidR="008F799A" w:rsidRPr="007F3DAF" w:rsidRDefault="004E4A4D" w:rsidP="004E4A4D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</w:rPr>
              <w:t>privind aprobarea</w:t>
            </w:r>
            <w:r w:rsidRPr="00E51EE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C65EB">
              <w:rPr>
                <w:rFonts w:ascii="Arial" w:hAnsi="Arial" w:cs="Arial"/>
                <w:b/>
                <w:bCs/>
                <w:color w:val="000000"/>
              </w:rPr>
              <w:t>Planului de acțiuni/lucrări de interes local ce se vor efectua pe domeniul public sau privat al Municipiului Dej, de către persoanele beneficiare de venit minim garantat, conform prevederilor Legii Nr. 416/2001, pe anul 2021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:rsidR="008F799A" w:rsidRPr="007F3DAF" w:rsidRDefault="008F799A" w:rsidP="00210BF6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8F799A" w:rsidRPr="007F3DAF" w:rsidRDefault="008F799A" w:rsidP="002B67D5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7F3DAF" w:rsidTr="002B67D5">
        <w:tc>
          <w:tcPr>
            <w:tcW w:w="704" w:type="dxa"/>
          </w:tcPr>
          <w:p w:rsidR="008F799A" w:rsidRPr="007F3DAF" w:rsidRDefault="00210BF6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2A4FBD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6</w:t>
            </w:r>
          </w:p>
          <w:p w:rsidR="008F799A" w:rsidRPr="007F3DAF" w:rsidRDefault="00210BF6" w:rsidP="00210B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3644EB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3644EB">
              <w:rPr>
                <w:rFonts w:ascii="Arial" w:hAnsi="Arial" w:cs="Arial"/>
                <w:b/>
                <w:bCs/>
                <w:color w:val="000000"/>
              </w:rPr>
              <w:t xml:space="preserve">acceptarea ofertei de donație a unui teren aflat în proprietatea domnului </w:t>
            </w:r>
            <w:proofErr w:type="spellStart"/>
            <w:r w:rsidRPr="003644EB">
              <w:rPr>
                <w:rFonts w:ascii="Arial" w:hAnsi="Arial" w:cs="Arial"/>
                <w:b/>
                <w:bCs/>
                <w:color w:val="000000"/>
              </w:rPr>
              <w:t>Todica</w:t>
            </w:r>
            <w:proofErr w:type="spellEnd"/>
            <w:r w:rsidRPr="003644EB">
              <w:rPr>
                <w:rFonts w:ascii="Arial" w:hAnsi="Arial" w:cs="Arial"/>
                <w:b/>
                <w:bCs/>
                <w:color w:val="000000"/>
              </w:rPr>
              <w:t xml:space="preserve"> Alexandru – Florin și introducerea acestuia în domeniul public al Municipiului Dej</w:t>
            </w:r>
          </w:p>
          <w:p w:rsidR="008F799A" w:rsidRPr="007F3DAF" w:rsidRDefault="008F799A" w:rsidP="002B67D5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8F799A" w:rsidRPr="007F3DAF" w:rsidRDefault="008F799A" w:rsidP="0025544E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7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7</w:t>
            </w:r>
          </w:p>
          <w:p w:rsidR="002B67D5" w:rsidRPr="007F3DAF" w:rsidRDefault="00210BF6" w:rsidP="00210B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>aprobarea întocmirii Contractului de concesiune pe terenul situat în Municipiul Dej, Strada Mărășești Nr. 9, Bl. F 2, parter, pe care este edificată o Extindere la parterul blocului</w:t>
            </w:r>
          </w:p>
          <w:p w:rsidR="002B67D5" w:rsidRPr="007F3DA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8</w:t>
            </w:r>
          </w:p>
          <w:p w:rsidR="002B67D5" w:rsidRPr="007F3DAF" w:rsidRDefault="00210BF6" w:rsidP="00210B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 xml:space="preserve">aprobarea </w:t>
            </w:r>
            <w:r w:rsidRPr="000A094A">
              <w:rPr>
                <w:rFonts w:ascii="Arial" w:hAnsi="Arial" w:cs="Arial"/>
                <w:b/>
                <w:bCs/>
                <w:iCs/>
              </w:rPr>
              <w:t xml:space="preserve"> rectificării suprafeței imobilului înscris în Cartea Funciară Nr. 63657</w:t>
            </w:r>
          </w:p>
          <w:p w:rsidR="002B67D5" w:rsidRPr="007F3DA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9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9</w:t>
            </w:r>
          </w:p>
          <w:p w:rsidR="002B67D5" w:rsidRPr="007F3DAF" w:rsidRDefault="00210BF6" w:rsidP="00210B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795568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 xml:space="preserve">aprobarea </w:t>
            </w:r>
            <w:r w:rsidRPr="000A094A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795568">
              <w:rPr>
                <w:rFonts w:ascii="Arial" w:hAnsi="Arial" w:cs="Arial"/>
                <w:b/>
                <w:bCs/>
                <w:color w:val="000000"/>
              </w:rPr>
              <w:t>rectificării suprafeței imobilului înscris în Cartea Funciară Nr.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52244</w:t>
            </w:r>
          </w:p>
          <w:p w:rsidR="002B67D5" w:rsidRPr="007F3DAF" w:rsidRDefault="002B67D5" w:rsidP="00782CFA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B67D5" w:rsidRPr="007F3DAF" w:rsidTr="00782CFA">
        <w:tc>
          <w:tcPr>
            <w:tcW w:w="704" w:type="dxa"/>
          </w:tcPr>
          <w:p w:rsidR="002B67D5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10</w:t>
            </w:r>
            <w:r w:rsidR="002B67D5" w:rsidRPr="007F3DAF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10</w:t>
            </w:r>
          </w:p>
          <w:p w:rsidR="002B67D5" w:rsidRPr="007F3DAF" w:rsidRDefault="00210BF6" w:rsidP="00210BF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4F72FE" w:rsidRDefault="00210BF6" w:rsidP="00210B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 xml:space="preserve">aprobarea 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 xml:space="preserve"> dezmemb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rării imobilului situat în  Municipiul 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 xml:space="preserve"> Dej,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Strada 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 xml:space="preserve"> Mircea cel Bătrân, înscris în C</w:t>
            </w:r>
            <w:r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</w:rPr>
              <w:t>. Dej Nr. 60087 cu N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>r. cadastral 60087</w:t>
            </w:r>
          </w:p>
          <w:p w:rsidR="00210BF6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B67D5" w:rsidRPr="007F3DAF" w:rsidRDefault="002B67D5" w:rsidP="00EE4D1F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69" w:type="dxa"/>
          </w:tcPr>
          <w:p w:rsidR="002B67D5" w:rsidRPr="007F3DAF" w:rsidRDefault="002B67D5" w:rsidP="00782CFA">
            <w:pPr>
              <w:jc w:val="center"/>
              <w:rPr>
                <w:rFonts w:ascii="Arial" w:hAnsi="Arial" w:cs="Arial"/>
              </w:rPr>
            </w:pPr>
            <w:r w:rsidRPr="007F3DAF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210BF6" w:rsidRPr="007F3DAF" w:rsidTr="00782CFA">
        <w:tc>
          <w:tcPr>
            <w:tcW w:w="704" w:type="dxa"/>
          </w:tcPr>
          <w:p w:rsidR="00210BF6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11</w:t>
            </w:r>
          </w:p>
          <w:p w:rsidR="00210BF6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286727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 xml:space="preserve">aprobarea </w:t>
            </w:r>
            <w:r w:rsidRPr="004F72F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86727">
              <w:rPr>
                <w:rFonts w:ascii="Arial" w:hAnsi="Arial" w:cs="Arial"/>
                <w:b/>
                <w:bCs/>
                <w:color w:val="000000"/>
              </w:rPr>
              <w:t>utilizării excedentulu</w:t>
            </w:r>
            <w:r>
              <w:rPr>
                <w:rFonts w:ascii="Arial" w:hAnsi="Arial" w:cs="Arial"/>
                <w:b/>
                <w:bCs/>
                <w:color w:val="000000"/>
              </w:rPr>
              <w:t>i Municipiului Dej în anul 2021</w:t>
            </w:r>
          </w:p>
          <w:p w:rsidR="00210BF6" w:rsidRPr="003644EB" w:rsidRDefault="00210BF6" w:rsidP="00210BF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69" w:type="dxa"/>
          </w:tcPr>
          <w:p w:rsidR="00210BF6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0BF6" w:rsidRPr="007F3DAF" w:rsidTr="00782CFA">
        <w:tc>
          <w:tcPr>
            <w:tcW w:w="704" w:type="dxa"/>
          </w:tcPr>
          <w:p w:rsidR="00210BF6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12</w:t>
            </w:r>
          </w:p>
          <w:p w:rsidR="00210BF6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D0707E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644EB">
              <w:rPr>
                <w:rFonts w:ascii="Arial" w:hAnsi="Arial" w:cs="Arial"/>
                <w:b/>
                <w:bCs/>
                <w:iCs/>
              </w:rPr>
              <w:t xml:space="preserve">privind </w:t>
            </w:r>
            <w:r w:rsidRPr="00880AB4">
              <w:rPr>
                <w:rFonts w:ascii="Arial" w:hAnsi="Arial" w:cs="Arial"/>
                <w:b/>
                <w:bCs/>
                <w:iCs/>
              </w:rPr>
              <w:t xml:space="preserve">aprobarea </w:t>
            </w:r>
            <w:r w:rsidRPr="00D0707E">
              <w:rPr>
                <w:rFonts w:ascii="Arial" w:hAnsi="Arial" w:cs="Arial"/>
                <w:b/>
                <w:bCs/>
                <w:color w:val="000000"/>
              </w:rPr>
              <w:t xml:space="preserve"> utilizării excedentului Spitalului Municipal Dej </w:t>
            </w:r>
          </w:p>
          <w:p w:rsidR="00210BF6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D0707E">
              <w:rPr>
                <w:rFonts w:ascii="Arial" w:hAnsi="Arial" w:cs="Arial"/>
                <w:b/>
                <w:bCs/>
                <w:color w:val="000000"/>
              </w:rPr>
              <w:t>în anul 2021</w:t>
            </w:r>
          </w:p>
          <w:p w:rsidR="00210BF6" w:rsidRPr="003644EB" w:rsidRDefault="00210BF6" w:rsidP="00210BF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69" w:type="dxa"/>
          </w:tcPr>
          <w:p w:rsidR="00210BF6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210BF6" w:rsidRPr="007F3DAF" w:rsidTr="00782CFA">
        <w:tc>
          <w:tcPr>
            <w:tcW w:w="704" w:type="dxa"/>
          </w:tcPr>
          <w:p w:rsidR="00210BF6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13.</w:t>
            </w:r>
          </w:p>
        </w:tc>
        <w:tc>
          <w:tcPr>
            <w:tcW w:w="2693" w:type="dxa"/>
          </w:tcPr>
          <w:p w:rsidR="00210BF6" w:rsidRPr="002B67D5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13</w:t>
            </w:r>
          </w:p>
          <w:p w:rsidR="00210BF6" w:rsidRDefault="00210BF6" w:rsidP="00210BF6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>din 28 ianuarie</w:t>
            </w:r>
            <w:r w:rsidRPr="002B67D5">
              <w:rPr>
                <w:rFonts w:ascii="Arial" w:hAnsi="Arial" w:cs="Arial"/>
                <w:b/>
                <w:szCs w:val="24"/>
                <w:lang w:eastAsia="ar-SA"/>
              </w:rPr>
              <w:t xml:space="preserve"> 202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>1</w:t>
            </w:r>
          </w:p>
        </w:tc>
        <w:tc>
          <w:tcPr>
            <w:tcW w:w="4962" w:type="dxa"/>
          </w:tcPr>
          <w:p w:rsidR="00210BF6" w:rsidRPr="0044723D" w:rsidRDefault="00210BF6" w:rsidP="00210BF6">
            <w:pPr>
              <w:jc w:val="center"/>
              <w:rPr>
                <w:b/>
                <w:color w:val="FF0000"/>
                <w:lang w:eastAsia="en-US"/>
              </w:rPr>
            </w:pPr>
            <w:r w:rsidRPr="0044723D">
              <w:rPr>
                <w:b/>
              </w:rPr>
              <w:t>Privind</w:t>
            </w:r>
            <w:r w:rsidRPr="0044723D">
              <w:rPr>
                <w:b/>
                <w:color w:val="FF0000"/>
              </w:rPr>
              <w:t xml:space="preserve"> </w:t>
            </w:r>
            <w:r w:rsidRPr="0044723D">
              <w:rPr>
                <w:b/>
              </w:rPr>
              <w:t xml:space="preserve">aprobarea proiectului și a cheltuielilor generate de dispozițiile de șantier și de OUG 114/2018 legate de proiectul </w:t>
            </w:r>
          </w:p>
          <w:p w:rsidR="00210BF6" w:rsidRDefault="00210BF6" w:rsidP="00210BF6">
            <w:pPr>
              <w:jc w:val="center"/>
            </w:pPr>
            <w:r>
              <w:rPr>
                <w:b/>
              </w:rPr>
              <w:t>“CONSTRUIRE POD PESTE VALEA JICHIS(SALCA) PE STRADA SLATINEI, IN MUNICIPIUL DEJ”</w:t>
            </w:r>
          </w:p>
          <w:p w:rsidR="00210BF6" w:rsidRPr="003644EB" w:rsidRDefault="00210BF6" w:rsidP="00210BF6">
            <w:pPr>
              <w:ind w:right="284" w:firstLine="2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10BF6" w:rsidRPr="003644EB" w:rsidRDefault="00210BF6" w:rsidP="00210BF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269" w:type="dxa"/>
          </w:tcPr>
          <w:p w:rsidR="00210BF6" w:rsidRPr="007F3DAF" w:rsidRDefault="00210BF6" w:rsidP="00782CF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7F3DAF" w:rsidRDefault="007F3DAF" w:rsidP="0025544E">
      <w:pPr>
        <w:jc w:val="center"/>
        <w:rPr>
          <w:rFonts w:ascii="Arial" w:hAnsi="Arial" w:cs="Arial"/>
          <w:b/>
          <w:szCs w:val="24"/>
        </w:rPr>
      </w:pPr>
    </w:p>
    <w:p w:rsidR="007F3DAF" w:rsidRDefault="007F3DAF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7F3DAF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7F3DAF">
        <w:rPr>
          <w:rFonts w:ascii="Arial" w:hAnsi="Arial" w:cs="Arial"/>
          <w:b/>
          <w:szCs w:val="24"/>
        </w:rPr>
        <w:t xml:space="preserve">Secretar </w:t>
      </w:r>
      <w:r w:rsidR="007F3DAF">
        <w:rPr>
          <w:rFonts w:ascii="Arial" w:hAnsi="Arial" w:cs="Arial"/>
          <w:b/>
          <w:szCs w:val="24"/>
        </w:rPr>
        <w:t xml:space="preserve">General </w:t>
      </w:r>
      <w:r w:rsidRPr="007F3DAF">
        <w:rPr>
          <w:rFonts w:ascii="Arial" w:hAnsi="Arial" w:cs="Arial"/>
          <w:b/>
          <w:szCs w:val="24"/>
        </w:rPr>
        <w:t>al Municipiului Dej,</w:t>
      </w:r>
    </w:p>
    <w:p w:rsidR="0025544E" w:rsidRPr="007F3DAF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7F3DAF">
        <w:rPr>
          <w:rFonts w:ascii="Arial" w:hAnsi="Arial" w:cs="Arial"/>
          <w:b/>
          <w:szCs w:val="24"/>
        </w:rPr>
        <w:t xml:space="preserve"> Pop Cristina</w:t>
      </w:r>
    </w:p>
    <w:sectPr w:rsidR="0025544E" w:rsidRPr="007F3DAF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54" w:rsidRDefault="00691454">
      <w:r>
        <w:separator/>
      </w:r>
    </w:p>
  </w:endnote>
  <w:endnote w:type="continuationSeparator" w:id="0">
    <w:p w:rsidR="00691454" w:rsidRDefault="0069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210BF6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210BF6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54" w:rsidRDefault="00691454">
      <w:r>
        <w:separator/>
      </w:r>
    </w:p>
  </w:footnote>
  <w:footnote w:type="continuationSeparator" w:id="0">
    <w:p w:rsidR="00691454" w:rsidRDefault="00691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2B67D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2B67D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2B67D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2B67D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2B67D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2B67D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2B67D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2B67D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2B67D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2B67D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2B67D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2B67D5">
      <w:rPr>
        <w:rFonts w:ascii="Arial" w:hAnsi="Arial" w:cs="Arial"/>
        <w:color w:val="333333"/>
        <w:sz w:val="22"/>
        <w:szCs w:val="22"/>
        <w:lang w:val="fr-FR"/>
      </w:rPr>
      <w:t>212388</w:t>
    </w:r>
    <w:r w:rsidRPr="002B67D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2B67D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62DCB"/>
    <w:rsid w:val="000B4997"/>
    <w:rsid w:val="000C3C69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A449E"/>
    <w:rsid w:val="001B1DF9"/>
    <w:rsid w:val="001C6A73"/>
    <w:rsid w:val="001C7D71"/>
    <w:rsid w:val="00202FE5"/>
    <w:rsid w:val="00210BF6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B67D5"/>
    <w:rsid w:val="002C0DD5"/>
    <w:rsid w:val="002C2456"/>
    <w:rsid w:val="002C33ED"/>
    <w:rsid w:val="002E5DFA"/>
    <w:rsid w:val="003510BB"/>
    <w:rsid w:val="0035426E"/>
    <w:rsid w:val="00364396"/>
    <w:rsid w:val="003C3C62"/>
    <w:rsid w:val="00417628"/>
    <w:rsid w:val="00422489"/>
    <w:rsid w:val="004224F0"/>
    <w:rsid w:val="00431F89"/>
    <w:rsid w:val="00461597"/>
    <w:rsid w:val="00466DFF"/>
    <w:rsid w:val="00486149"/>
    <w:rsid w:val="0049292C"/>
    <w:rsid w:val="004E4A4D"/>
    <w:rsid w:val="004E4ACB"/>
    <w:rsid w:val="0051796F"/>
    <w:rsid w:val="005431E2"/>
    <w:rsid w:val="005768BA"/>
    <w:rsid w:val="005A005E"/>
    <w:rsid w:val="005A45B8"/>
    <w:rsid w:val="005A542C"/>
    <w:rsid w:val="005B739C"/>
    <w:rsid w:val="005F2D38"/>
    <w:rsid w:val="00623F8D"/>
    <w:rsid w:val="00632037"/>
    <w:rsid w:val="006840E3"/>
    <w:rsid w:val="00691454"/>
    <w:rsid w:val="006A0030"/>
    <w:rsid w:val="006B1270"/>
    <w:rsid w:val="006D5CD6"/>
    <w:rsid w:val="006E7C02"/>
    <w:rsid w:val="007136ED"/>
    <w:rsid w:val="007579B3"/>
    <w:rsid w:val="00760175"/>
    <w:rsid w:val="00761A44"/>
    <w:rsid w:val="00765CA7"/>
    <w:rsid w:val="0077716C"/>
    <w:rsid w:val="007C25BD"/>
    <w:rsid w:val="007F0441"/>
    <w:rsid w:val="007F14C0"/>
    <w:rsid w:val="007F3DAF"/>
    <w:rsid w:val="007F46C1"/>
    <w:rsid w:val="008127D4"/>
    <w:rsid w:val="00842046"/>
    <w:rsid w:val="0084586C"/>
    <w:rsid w:val="0085161B"/>
    <w:rsid w:val="00856375"/>
    <w:rsid w:val="00864B17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9E710D"/>
    <w:rsid w:val="00A02D9C"/>
    <w:rsid w:val="00A15E1F"/>
    <w:rsid w:val="00A20B80"/>
    <w:rsid w:val="00A378EE"/>
    <w:rsid w:val="00A37C7E"/>
    <w:rsid w:val="00A451ED"/>
    <w:rsid w:val="00A70744"/>
    <w:rsid w:val="00AA1B58"/>
    <w:rsid w:val="00AC0984"/>
    <w:rsid w:val="00AE3C37"/>
    <w:rsid w:val="00AF17FE"/>
    <w:rsid w:val="00B04A2F"/>
    <w:rsid w:val="00B15D37"/>
    <w:rsid w:val="00B34C34"/>
    <w:rsid w:val="00B3709B"/>
    <w:rsid w:val="00B53011"/>
    <w:rsid w:val="00BD7DEE"/>
    <w:rsid w:val="00BE2247"/>
    <w:rsid w:val="00BF4D2C"/>
    <w:rsid w:val="00C15438"/>
    <w:rsid w:val="00C20604"/>
    <w:rsid w:val="00C50CA5"/>
    <w:rsid w:val="00C617FE"/>
    <w:rsid w:val="00C75BCC"/>
    <w:rsid w:val="00C75DE1"/>
    <w:rsid w:val="00CA17AC"/>
    <w:rsid w:val="00CB0620"/>
    <w:rsid w:val="00CE576A"/>
    <w:rsid w:val="00CF0CF2"/>
    <w:rsid w:val="00D24E31"/>
    <w:rsid w:val="00D3670E"/>
    <w:rsid w:val="00D36E4F"/>
    <w:rsid w:val="00D5026E"/>
    <w:rsid w:val="00D7781E"/>
    <w:rsid w:val="00DD1312"/>
    <w:rsid w:val="00E20140"/>
    <w:rsid w:val="00E3390F"/>
    <w:rsid w:val="00E55A05"/>
    <w:rsid w:val="00E75ABE"/>
    <w:rsid w:val="00E877BC"/>
    <w:rsid w:val="00E90ABA"/>
    <w:rsid w:val="00E92C8E"/>
    <w:rsid w:val="00EB441A"/>
    <w:rsid w:val="00EC486B"/>
    <w:rsid w:val="00EC6134"/>
    <w:rsid w:val="00ED5338"/>
    <w:rsid w:val="00EE2203"/>
    <w:rsid w:val="00EE4D1F"/>
    <w:rsid w:val="00F156EC"/>
    <w:rsid w:val="00F2265D"/>
    <w:rsid w:val="00F44FF1"/>
    <w:rsid w:val="00F528EF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263062BE-C31A-4C69-953F-49F69919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2840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2021-02-02T06:56:00Z</cp:lastPrinted>
  <dcterms:created xsi:type="dcterms:W3CDTF">2021-02-03T08:12:00Z</dcterms:created>
  <dcterms:modified xsi:type="dcterms:W3CDTF">2021-02-03T08:13:00Z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