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48" w:rsidRDefault="0071577C">
      <w:pPr>
        <w:ind w:firstLine="708"/>
        <w:rPr>
          <w:b/>
          <w:bCs/>
          <w:sz w:val="26"/>
        </w:rPr>
      </w:pPr>
      <w:r>
        <w:rPr>
          <w:b/>
          <w:bCs/>
          <w:sz w:val="26"/>
          <w:lang w:val="fr-FR"/>
        </w:rPr>
        <w:t>MUNICIPIUL DEJ</w:t>
      </w:r>
      <w:r w:rsidR="00740148">
        <w:rPr>
          <w:b/>
          <w:bCs/>
          <w:sz w:val="26"/>
        </w:rPr>
        <w:tab/>
      </w:r>
      <w:r w:rsidR="00740148">
        <w:rPr>
          <w:b/>
          <w:bCs/>
          <w:sz w:val="26"/>
        </w:rPr>
        <w:tab/>
      </w:r>
      <w:r w:rsidR="00740148">
        <w:rPr>
          <w:b/>
          <w:bCs/>
          <w:sz w:val="26"/>
        </w:rPr>
        <w:tab/>
      </w:r>
      <w:r w:rsidR="00740148">
        <w:rPr>
          <w:b/>
          <w:bCs/>
          <w:sz w:val="26"/>
        </w:rPr>
        <w:tab/>
      </w:r>
      <w:r>
        <w:rPr>
          <w:b/>
          <w:bCs/>
          <w:sz w:val="26"/>
        </w:rPr>
        <w:t xml:space="preserve">                    </w:t>
      </w:r>
      <w:r w:rsidR="00E66C8F">
        <w:rPr>
          <w:b/>
          <w:bCs/>
          <w:sz w:val="26"/>
        </w:rPr>
        <w:t xml:space="preserve">  </w:t>
      </w:r>
      <w:r w:rsidR="00740148">
        <w:rPr>
          <w:b/>
          <w:bCs/>
          <w:sz w:val="26"/>
        </w:rPr>
        <w:t>AVIZAT</w:t>
      </w:r>
    </w:p>
    <w:p w:rsidR="00740148" w:rsidRPr="00E81FBC" w:rsidRDefault="002D2A3D">
      <w:pPr>
        <w:ind w:firstLine="708"/>
        <w:rPr>
          <w:b/>
          <w:sz w:val="26"/>
        </w:rPr>
      </w:pPr>
      <w:r>
        <w:rPr>
          <w:b/>
          <w:sz w:val="26"/>
        </w:rPr>
        <w:t>SERVICIUL IMPOZITE ȘI TAXE</w:t>
      </w:r>
      <w:r>
        <w:rPr>
          <w:b/>
          <w:sz w:val="26"/>
        </w:rPr>
        <w:tab/>
      </w:r>
      <w:r>
        <w:rPr>
          <w:b/>
          <w:sz w:val="26"/>
        </w:rPr>
        <w:tab/>
      </w:r>
      <w:r>
        <w:rPr>
          <w:b/>
          <w:sz w:val="26"/>
        </w:rPr>
        <w:tab/>
      </w:r>
      <w:r>
        <w:rPr>
          <w:b/>
          <w:sz w:val="26"/>
        </w:rPr>
        <w:tab/>
      </w:r>
      <w:r w:rsidR="00740148" w:rsidRPr="00E81FBC">
        <w:rPr>
          <w:b/>
          <w:sz w:val="26"/>
        </w:rPr>
        <w:t>PRIMAR</w:t>
      </w:r>
    </w:p>
    <w:p w:rsidR="00657E8A" w:rsidRDefault="00740148" w:rsidP="00023CE8">
      <w:pPr>
        <w:ind w:firstLine="708"/>
        <w:rPr>
          <w:b/>
          <w:sz w:val="26"/>
        </w:rPr>
      </w:pPr>
      <w:r w:rsidRPr="00E81FBC">
        <w:rPr>
          <w:b/>
          <w:sz w:val="26"/>
        </w:rPr>
        <w:t>NR</w:t>
      </w:r>
      <w:r w:rsidR="002366F5">
        <w:rPr>
          <w:b/>
          <w:sz w:val="26"/>
        </w:rPr>
        <w:t xml:space="preserve">. </w:t>
      </w:r>
      <w:r w:rsidR="00854A7C">
        <w:rPr>
          <w:b/>
          <w:sz w:val="26"/>
        </w:rPr>
        <w:t>39014</w:t>
      </w:r>
      <w:r w:rsidR="0069146F" w:rsidRPr="00E81FBC">
        <w:rPr>
          <w:b/>
          <w:sz w:val="26"/>
        </w:rPr>
        <w:t xml:space="preserve"> din </w:t>
      </w:r>
      <w:r w:rsidR="00854A7C">
        <w:rPr>
          <w:b/>
          <w:sz w:val="26"/>
        </w:rPr>
        <w:t>12.12.</w:t>
      </w:r>
      <w:r w:rsidR="0082038C">
        <w:rPr>
          <w:b/>
          <w:sz w:val="26"/>
        </w:rPr>
        <w:t>2025</w:t>
      </w:r>
    </w:p>
    <w:p w:rsidR="00A61D78" w:rsidRDefault="008678C1" w:rsidP="008678C1">
      <w:pPr>
        <w:rPr>
          <w:sz w:val="26"/>
        </w:rPr>
      </w:pPr>
      <w:r>
        <w:rPr>
          <w:b/>
          <w:sz w:val="26"/>
        </w:rPr>
        <w:t xml:space="preserve">                                                                                         </w:t>
      </w:r>
      <w:r w:rsidR="00297F67" w:rsidRPr="00E81FBC">
        <w:rPr>
          <w:b/>
          <w:sz w:val="26"/>
        </w:rPr>
        <w:t xml:space="preserve">  </w:t>
      </w:r>
      <w:r w:rsidR="0042436C" w:rsidRPr="00E81FBC">
        <w:rPr>
          <w:b/>
          <w:sz w:val="26"/>
        </w:rPr>
        <w:t>Ing.</w:t>
      </w:r>
      <w:r w:rsidR="001F6FC2" w:rsidRPr="00E81FBC">
        <w:rPr>
          <w:b/>
          <w:sz w:val="26"/>
        </w:rPr>
        <w:t xml:space="preserve">   </w:t>
      </w:r>
      <w:r w:rsidR="00E81FBC" w:rsidRPr="00E81FBC">
        <w:rPr>
          <w:b/>
          <w:sz w:val="26"/>
        </w:rPr>
        <w:t xml:space="preserve">MORAR </w:t>
      </w:r>
      <w:r w:rsidR="00192FE7" w:rsidRPr="00E81FBC">
        <w:rPr>
          <w:b/>
          <w:sz w:val="26"/>
        </w:rPr>
        <w:t xml:space="preserve">COSTAN </w:t>
      </w:r>
      <w:r w:rsidR="00E81FBC" w:rsidRPr="00E81FBC">
        <w:rPr>
          <w:b/>
          <w:sz w:val="26"/>
        </w:rPr>
        <w:t xml:space="preserve"> </w:t>
      </w:r>
    </w:p>
    <w:p w:rsidR="0069146F" w:rsidRDefault="0069146F" w:rsidP="00023CE8">
      <w:pPr>
        <w:ind w:firstLine="708"/>
        <w:rPr>
          <w:sz w:val="26"/>
        </w:rPr>
      </w:pPr>
    </w:p>
    <w:p w:rsidR="00A64B4B" w:rsidRDefault="00A64B4B" w:rsidP="004F6382">
      <w:pPr>
        <w:rPr>
          <w:sz w:val="26"/>
        </w:rPr>
      </w:pPr>
    </w:p>
    <w:p w:rsidR="008678C1" w:rsidRDefault="000C3192" w:rsidP="000C3192">
      <w:pPr>
        <w:pStyle w:val="Titlu1"/>
        <w:jc w:val="both"/>
        <w:rPr>
          <w:sz w:val="24"/>
        </w:rPr>
      </w:pPr>
      <w:r>
        <w:rPr>
          <w:sz w:val="24"/>
        </w:rPr>
        <w:t xml:space="preserve">                                           </w:t>
      </w:r>
    </w:p>
    <w:p w:rsidR="002D47FA" w:rsidRDefault="008678C1" w:rsidP="000C3192">
      <w:pPr>
        <w:pStyle w:val="Titlu1"/>
        <w:jc w:val="both"/>
        <w:rPr>
          <w:sz w:val="24"/>
        </w:rPr>
      </w:pPr>
      <w:r>
        <w:rPr>
          <w:sz w:val="24"/>
        </w:rPr>
        <w:t xml:space="preserve">                                             </w:t>
      </w:r>
    </w:p>
    <w:p w:rsidR="002D47FA" w:rsidRDefault="002D47FA" w:rsidP="000C3192">
      <w:pPr>
        <w:pStyle w:val="Titlu1"/>
        <w:jc w:val="both"/>
        <w:rPr>
          <w:sz w:val="24"/>
        </w:rPr>
      </w:pPr>
    </w:p>
    <w:p w:rsidR="00740148" w:rsidRPr="000C3192" w:rsidRDefault="004C1378" w:rsidP="002D47FA">
      <w:pPr>
        <w:pStyle w:val="Titlu1"/>
        <w:rPr>
          <w:sz w:val="24"/>
        </w:rPr>
      </w:pPr>
      <w:r w:rsidRPr="000C3192">
        <w:rPr>
          <w:sz w:val="24"/>
        </w:rPr>
        <w:t>RAPORT DE SPECIALITATE</w:t>
      </w:r>
    </w:p>
    <w:p w:rsidR="00D82FC7" w:rsidRDefault="00D82FC7" w:rsidP="00D82FC7">
      <w:pPr>
        <w:jc w:val="center"/>
        <w:rPr>
          <w:bCs/>
        </w:rPr>
      </w:pPr>
      <w:r>
        <w:rPr>
          <w:bCs/>
        </w:rPr>
        <w:t xml:space="preserve"> pentru proiectul de hotărâre privind</w:t>
      </w:r>
      <w:r w:rsidR="00740148" w:rsidRPr="000C3192">
        <w:rPr>
          <w:bCs/>
        </w:rPr>
        <w:t xml:space="preserve"> </w:t>
      </w:r>
      <w:r w:rsidR="00F97456">
        <w:rPr>
          <w:bCs/>
        </w:rPr>
        <w:t>aprobarea</w:t>
      </w:r>
      <w:r w:rsidR="00A64B4B" w:rsidRPr="000C3192">
        <w:rPr>
          <w:bCs/>
        </w:rPr>
        <w:t xml:space="preserve"> </w:t>
      </w:r>
      <w:r w:rsidR="002D2A3D">
        <w:rPr>
          <w:bCs/>
        </w:rPr>
        <w:t xml:space="preserve"> </w:t>
      </w:r>
      <w:r w:rsidR="00D972A4" w:rsidRPr="000C3192">
        <w:rPr>
          <w:bCs/>
        </w:rPr>
        <w:t>im</w:t>
      </w:r>
      <w:r w:rsidR="008B56E3" w:rsidRPr="000C3192">
        <w:rPr>
          <w:bCs/>
        </w:rPr>
        <w:t xml:space="preserve">pozitelor </w:t>
      </w:r>
      <w:r w:rsidR="000C3192">
        <w:rPr>
          <w:bCs/>
        </w:rPr>
        <w:t>ș</w:t>
      </w:r>
      <w:r>
        <w:rPr>
          <w:bCs/>
        </w:rPr>
        <w:t xml:space="preserve">i </w:t>
      </w:r>
      <w:r w:rsidR="008B56E3" w:rsidRPr="000C3192">
        <w:rPr>
          <w:bCs/>
        </w:rPr>
        <w:t xml:space="preserve">taxelor </w:t>
      </w:r>
      <w:r w:rsidR="00A64B4B" w:rsidRPr="000C3192">
        <w:rPr>
          <w:bCs/>
        </w:rPr>
        <w:t>locale</w:t>
      </w:r>
      <w:r>
        <w:rPr>
          <w:bCs/>
        </w:rPr>
        <w:t xml:space="preserve"> pentru anul 2026 </w:t>
      </w:r>
    </w:p>
    <w:p w:rsidR="002D47FA" w:rsidRDefault="002D47FA" w:rsidP="00D82FC7">
      <w:pPr>
        <w:jc w:val="center"/>
        <w:rPr>
          <w:bCs/>
        </w:rPr>
      </w:pPr>
    </w:p>
    <w:p w:rsidR="002D47FA" w:rsidRDefault="002D47FA" w:rsidP="00D82FC7">
      <w:pPr>
        <w:jc w:val="center"/>
        <w:rPr>
          <w:bCs/>
        </w:rPr>
      </w:pPr>
    </w:p>
    <w:p w:rsidR="002D47FA" w:rsidRDefault="002D47FA" w:rsidP="00D82FC7">
      <w:pPr>
        <w:jc w:val="center"/>
        <w:rPr>
          <w:bCs/>
        </w:rPr>
      </w:pPr>
    </w:p>
    <w:p w:rsidR="00EF203F" w:rsidRDefault="00EF203F" w:rsidP="00FE7A56">
      <w:pPr>
        <w:jc w:val="both"/>
        <w:rPr>
          <w:bCs/>
        </w:rPr>
      </w:pPr>
    </w:p>
    <w:p w:rsidR="00EF203F" w:rsidRDefault="00EF203F" w:rsidP="00FE7A56">
      <w:pPr>
        <w:jc w:val="both"/>
        <w:rPr>
          <w:bCs/>
        </w:rPr>
      </w:pPr>
      <w:r>
        <w:rPr>
          <w:bCs/>
        </w:rPr>
        <w:tab/>
        <w:t>Principiul autonomiei locale, statornicit prin dispozițiile OUG nr. 57/2019 privind Codul administrativ, cu modificările și completările ulterioare, reprezintă în esență dreptul și capacitatea efectivă a autorităților administrației publice locale de a soluționa și a gestiona toate treburile publice care intră în sfera proprie de activitate.</w:t>
      </w:r>
    </w:p>
    <w:p w:rsidR="00EF203F" w:rsidRDefault="00EF203F" w:rsidP="00FE7A56">
      <w:pPr>
        <w:jc w:val="both"/>
        <w:rPr>
          <w:bCs/>
        </w:rPr>
      </w:pPr>
      <w:r>
        <w:rPr>
          <w:bCs/>
        </w:rPr>
        <w:tab/>
        <w:t>În conformitate cu prevederile art.27 din legea nr.273/2006 privind finanțele publice locale, autoritățile administrației pu</w:t>
      </w:r>
      <w:r w:rsidR="00F749F1">
        <w:rPr>
          <w:bCs/>
        </w:rPr>
        <w:t xml:space="preserve">blice locale au competența de </w:t>
      </w:r>
      <w:r>
        <w:rPr>
          <w:bCs/>
        </w:rPr>
        <w:t xml:space="preserve"> a stabili și aproba impozitele și taxele locale în limitele și condițiile legii.</w:t>
      </w:r>
    </w:p>
    <w:p w:rsidR="00EF203F" w:rsidRDefault="00EF203F" w:rsidP="00FE7A56">
      <w:pPr>
        <w:jc w:val="both"/>
        <w:rPr>
          <w:bCs/>
        </w:rPr>
      </w:pPr>
      <w:r>
        <w:rPr>
          <w:bCs/>
        </w:rPr>
        <w:tab/>
        <w:t>Stabilirea impozitelor și taxelor locale are la bază prevederile actuale reprezentate de Legea nr. 227/2015 privind Codul fiscal, cu modificările și completările ulterioare, care cuprind nivelurile pentru valorile impozabile, impozitele și taxele locale și alte taxe asimilate</w:t>
      </w:r>
      <w:r w:rsidR="00061D7A">
        <w:rPr>
          <w:bCs/>
        </w:rPr>
        <w:t xml:space="preserve"> acestora, precum și amenzile aplicabile.</w:t>
      </w:r>
    </w:p>
    <w:p w:rsidR="00061D7A" w:rsidRDefault="00061D7A" w:rsidP="00FE7A56">
      <w:pPr>
        <w:jc w:val="both"/>
        <w:rPr>
          <w:bCs/>
        </w:rPr>
      </w:pPr>
      <w:r>
        <w:rPr>
          <w:bCs/>
        </w:rPr>
        <w:tab/>
        <w:t>În baza dispozițiilor legale incidente în materie fiscală, Consiliul Local are competența de a stabili cot</w:t>
      </w:r>
      <w:r w:rsidR="00867789">
        <w:rPr>
          <w:bCs/>
        </w:rPr>
        <w:t>ele</w:t>
      </w:r>
      <w:r>
        <w:rPr>
          <w:bCs/>
        </w:rPr>
        <w:t xml:space="preserve"> impozitelor și taxelor când acestea se determină pe bază de cotă procentuală, precum și de a stabili cuantumul impozitelor și taxelor prevăzute în sumă fixă, prin lege fiind stabilite limitele minime și maxime ale acestora.</w:t>
      </w:r>
    </w:p>
    <w:p w:rsidR="00867789" w:rsidRDefault="00867789" w:rsidP="00FE7A56">
      <w:pPr>
        <w:jc w:val="both"/>
        <w:rPr>
          <w:bCs/>
        </w:rPr>
      </w:pPr>
      <w:r>
        <w:rPr>
          <w:bCs/>
        </w:rPr>
        <w:tab/>
        <w:t xml:space="preserve">Pentru anul 2026 cotele impozitelor și taxelor nu pot fi mai mici </w:t>
      </w:r>
      <w:r w:rsidR="00AF5FE7">
        <w:rPr>
          <w:bCs/>
        </w:rPr>
        <w:t>decât co</w:t>
      </w:r>
      <w:r w:rsidR="00F97456">
        <w:rPr>
          <w:bCs/>
        </w:rPr>
        <w:t>tele stabilite pentru anul 2025 prin H.C.L nr.159/27.11.2024.</w:t>
      </w:r>
    </w:p>
    <w:p w:rsidR="002E37E5" w:rsidRDefault="00AF5FE7" w:rsidP="00FE7A56">
      <w:pPr>
        <w:autoSpaceDE w:val="0"/>
        <w:autoSpaceDN w:val="0"/>
        <w:adjustRightInd w:val="0"/>
        <w:jc w:val="both"/>
      </w:pPr>
      <w:r>
        <w:t xml:space="preserve">      </w:t>
      </w:r>
      <w:r w:rsidR="002E37E5" w:rsidRPr="000C3192">
        <w:t xml:space="preserve"> Sumele indexate conform </w:t>
      </w:r>
      <w:r>
        <w:t>HCL nr.43/30.04.2025</w:t>
      </w:r>
      <w:r w:rsidR="002E37E5" w:rsidRPr="000C3192">
        <w:t xml:space="preserve"> se aprobă prin hotărâre a consiliului local </w:t>
      </w:r>
      <w:proofErr w:type="spellStart"/>
      <w:r w:rsidR="002E37E5" w:rsidRPr="000C3192">
        <w:t>şi</w:t>
      </w:r>
      <w:proofErr w:type="spellEnd"/>
      <w:r w:rsidR="002E37E5" w:rsidRPr="000C3192">
        <w:t xml:space="preserve"> se aplică în anul fiscal următor. </w:t>
      </w:r>
    </w:p>
    <w:p w:rsidR="00C8228F" w:rsidRDefault="00C8228F" w:rsidP="00FE7A56">
      <w:pPr>
        <w:ind w:firstLine="708"/>
        <w:jc w:val="both"/>
      </w:pPr>
      <w:r>
        <w:t>În raport d</w:t>
      </w:r>
      <w:r w:rsidR="00F97456">
        <w:t>e aspectele precizate, aprobarea</w:t>
      </w:r>
      <w:r>
        <w:t xml:space="preserve"> impozitelor și taxelor locale pentru anul 2026 se realizează conform Anexei.1.</w:t>
      </w:r>
    </w:p>
    <w:p w:rsidR="00C8228F" w:rsidRDefault="00C8228F" w:rsidP="00FE7A56">
      <w:pPr>
        <w:ind w:firstLine="708"/>
        <w:jc w:val="both"/>
        <w:rPr>
          <w:iCs/>
          <w:color w:val="0000FF"/>
        </w:rPr>
      </w:pPr>
      <w:r>
        <w:t xml:space="preserve">Facem precizarea că, pentru anul 2026, sumele din anexa nr.1, prevăzute la art.470 alin.(5) și (6) din Codul fiscal </w:t>
      </w:r>
      <w:r w:rsidR="00F97456">
        <w:t>au fost</w:t>
      </w:r>
      <w:r>
        <w:t xml:space="preserve"> indexa</w:t>
      </w:r>
      <w:r w:rsidR="00F97456">
        <w:t>te</w:t>
      </w:r>
      <w:r>
        <w:t xml:space="preserve"> în funcție de rata de schimb a monedei euro în vigoare,  </w:t>
      </w:r>
      <w:r w:rsidRPr="00C8228F">
        <w:rPr>
          <w:b/>
          <w:i/>
          <w:iCs/>
          <w:color w:val="0000FF"/>
        </w:rPr>
        <w:t>în prima zi lucrătoare a lunii octombrie 202</w:t>
      </w:r>
      <w:r>
        <w:rPr>
          <w:b/>
          <w:i/>
          <w:iCs/>
          <w:color w:val="0000FF"/>
        </w:rPr>
        <w:t>5</w:t>
      </w:r>
      <w:r w:rsidR="00F97456" w:rsidRPr="00A52246">
        <w:rPr>
          <w:b/>
          <w:iCs/>
          <w:color w:val="0000FF"/>
        </w:rPr>
        <w:t>(1 euro</w:t>
      </w:r>
      <w:r w:rsidR="00A52246" w:rsidRPr="00A52246">
        <w:rPr>
          <w:b/>
          <w:iCs/>
          <w:color w:val="0000FF"/>
        </w:rPr>
        <w:t>=5,0820 lei)</w:t>
      </w:r>
      <w:r w:rsidR="00E46AC2">
        <w:rPr>
          <w:iCs/>
          <w:color w:val="0000FF"/>
        </w:rPr>
        <w:t xml:space="preserve"> și de nivelurile minime prevăzute în Directiva 1999/62/CE de aplicare la vehiculele grele de marfă, astfel cum vor fi comunicate pe site-urile oficiale ale Ministerului Finanțelor Publice și Ministerului Lucrărilor Publice, Dezvoltării și Administrației.</w:t>
      </w:r>
    </w:p>
    <w:p w:rsidR="00E46AC2" w:rsidRDefault="00E46AC2" w:rsidP="00FE7A56">
      <w:pPr>
        <w:ind w:firstLine="708"/>
        <w:jc w:val="both"/>
      </w:pPr>
      <w:r>
        <w:t>Subliniem că, algoritmul de calcul pentru stabilirea sumelor indexate respectă prevederile pct.11 lit.</w:t>
      </w:r>
      <w:r w:rsidR="004B01D1">
        <w:t xml:space="preserve"> </w:t>
      </w:r>
      <w:r>
        <w:t>n) din Capitolul I Secțiunea 1 din Titlul IX din HG nr.1/2016 pentru aprobarea Normelor metodologice de aplicare a Legii nr.227/2015 privind Codul fiscal, cu modificările și completările ulterioare, conform cărora:</w:t>
      </w:r>
    </w:p>
    <w:p w:rsidR="009B73D5" w:rsidRPr="009B73D5" w:rsidRDefault="009B73D5" w:rsidP="00FE7A56">
      <w:pPr>
        <w:autoSpaceDE w:val="0"/>
        <w:autoSpaceDN w:val="0"/>
        <w:adjustRightInd w:val="0"/>
        <w:ind w:firstLine="708"/>
        <w:jc w:val="both"/>
      </w:pPr>
      <w:r w:rsidRPr="009B73D5">
        <w:t xml:space="preserve">n) rotunjire - </w:t>
      </w:r>
      <w:proofErr w:type="spellStart"/>
      <w:r w:rsidRPr="009B73D5">
        <w:t>operaţiune</w:t>
      </w:r>
      <w:proofErr w:type="spellEnd"/>
      <w:r w:rsidRPr="009B73D5">
        <w:t xml:space="preserve"> de stabilire a sumelor datorate bugetelor locale la nivel de leu, fără subdiviziuni, prin reducere când </w:t>
      </w:r>
      <w:proofErr w:type="spellStart"/>
      <w:r w:rsidRPr="009B73D5">
        <w:t>fracţiunile</w:t>
      </w:r>
      <w:proofErr w:type="spellEnd"/>
      <w:r w:rsidRPr="009B73D5">
        <w:t xml:space="preserve"> în bani sunt mai mici de 50 de bani </w:t>
      </w:r>
      <w:proofErr w:type="spellStart"/>
      <w:r w:rsidRPr="009B73D5">
        <w:t>şi</w:t>
      </w:r>
      <w:proofErr w:type="spellEnd"/>
      <w:r w:rsidRPr="009B73D5">
        <w:t xml:space="preserve"> prin majorare când </w:t>
      </w:r>
      <w:proofErr w:type="spellStart"/>
      <w:r w:rsidRPr="009B73D5">
        <w:t>fracţiunile</w:t>
      </w:r>
      <w:proofErr w:type="spellEnd"/>
      <w:r w:rsidRPr="009B73D5">
        <w:t xml:space="preserve"> în bani sunt de 50 de bani sau mai mari.</w:t>
      </w:r>
    </w:p>
    <w:p w:rsidR="009B73D5" w:rsidRPr="009B73D5" w:rsidRDefault="009B73D5" w:rsidP="00FE7A56">
      <w:pPr>
        <w:autoSpaceDE w:val="0"/>
        <w:autoSpaceDN w:val="0"/>
        <w:adjustRightInd w:val="0"/>
        <w:jc w:val="both"/>
      </w:pPr>
      <w:r w:rsidRPr="009B73D5">
        <w:t xml:space="preserve">    Reguli de rotunjire:</w:t>
      </w:r>
    </w:p>
    <w:p w:rsidR="009B73D5" w:rsidRPr="009B73D5" w:rsidRDefault="009B73D5" w:rsidP="00FE7A56">
      <w:pPr>
        <w:autoSpaceDE w:val="0"/>
        <w:autoSpaceDN w:val="0"/>
        <w:adjustRightInd w:val="0"/>
        <w:jc w:val="both"/>
      </w:pPr>
      <w:r w:rsidRPr="009B73D5">
        <w:t xml:space="preserve">    (i) rotunjirea se aplică la fiecare tip </w:t>
      </w:r>
      <w:proofErr w:type="spellStart"/>
      <w:r w:rsidRPr="009B73D5">
        <w:t>creanţă</w:t>
      </w:r>
      <w:proofErr w:type="spellEnd"/>
      <w:r w:rsidRPr="009B73D5">
        <w:t xml:space="preserve">, respectiv </w:t>
      </w:r>
      <w:proofErr w:type="spellStart"/>
      <w:r w:rsidRPr="009B73D5">
        <w:t>creanţă</w:t>
      </w:r>
      <w:proofErr w:type="spellEnd"/>
      <w:r w:rsidRPr="009B73D5">
        <w:t xml:space="preserve"> principală sau </w:t>
      </w:r>
      <w:proofErr w:type="spellStart"/>
      <w:r w:rsidRPr="009B73D5">
        <w:t>creanţă</w:t>
      </w:r>
      <w:proofErr w:type="spellEnd"/>
      <w:r w:rsidRPr="009B73D5">
        <w:t xml:space="preserve"> accesorie;</w:t>
      </w:r>
    </w:p>
    <w:p w:rsidR="009B73D5" w:rsidRPr="009B73D5" w:rsidRDefault="009B73D5" w:rsidP="00FE7A56">
      <w:pPr>
        <w:autoSpaceDE w:val="0"/>
        <w:autoSpaceDN w:val="0"/>
        <w:adjustRightInd w:val="0"/>
        <w:jc w:val="both"/>
      </w:pPr>
      <w:r w:rsidRPr="009B73D5">
        <w:lastRenderedPageBreak/>
        <w:t xml:space="preserve">    (ii) nu se aplică rotunjiri pentru calculele intermediare privind stabilirea impozitelor </w:t>
      </w:r>
      <w:proofErr w:type="spellStart"/>
      <w:r w:rsidRPr="009B73D5">
        <w:t>şi</w:t>
      </w:r>
      <w:proofErr w:type="spellEnd"/>
      <w:r w:rsidRPr="009B73D5">
        <w:t xml:space="preserve"> taxelor locale;</w:t>
      </w:r>
    </w:p>
    <w:p w:rsidR="009B73D5" w:rsidRPr="009B73D5" w:rsidRDefault="009B73D5" w:rsidP="00FE7A56">
      <w:pPr>
        <w:autoSpaceDE w:val="0"/>
        <w:autoSpaceDN w:val="0"/>
        <w:adjustRightInd w:val="0"/>
        <w:jc w:val="both"/>
      </w:pPr>
      <w:r w:rsidRPr="009B73D5">
        <w:t xml:space="preserve">    (iii) pentru calculele intermediare se utilizează primele două zecimale;</w:t>
      </w:r>
    </w:p>
    <w:p w:rsidR="009B73D5" w:rsidRDefault="009B73D5" w:rsidP="00FE7A56">
      <w:pPr>
        <w:autoSpaceDE w:val="0"/>
        <w:autoSpaceDN w:val="0"/>
        <w:adjustRightInd w:val="0"/>
        <w:jc w:val="both"/>
        <w:rPr>
          <w:sz w:val="28"/>
          <w:szCs w:val="28"/>
        </w:rPr>
      </w:pPr>
      <w:r w:rsidRPr="009B73D5">
        <w:t xml:space="preserve">    (iv) în cazul majorării impozitelor sau taxelor rotunjirea se aplică după majorarea acestora stabilită conform </w:t>
      </w:r>
      <w:r w:rsidRPr="009B73D5">
        <w:rPr>
          <w:color w:val="008000"/>
          <w:u w:val="single"/>
        </w:rPr>
        <w:t>art. 489</w:t>
      </w:r>
      <w:r w:rsidRPr="009B73D5">
        <w:t xml:space="preserve"> din Codul fiscal</w:t>
      </w:r>
      <w:r>
        <w:rPr>
          <w:sz w:val="28"/>
          <w:szCs w:val="28"/>
        </w:rPr>
        <w:t>;</w:t>
      </w:r>
    </w:p>
    <w:p w:rsidR="00C20DA8" w:rsidRPr="00603589" w:rsidRDefault="009B73D5" w:rsidP="00FE7A56">
      <w:pPr>
        <w:autoSpaceDE w:val="0"/>
        <w:autoSpaceDN w:val="0"/>
        <w:adjustRightInd w:val="0"/>
        <w:jc w:val="both"/>
      </w:pPr>
      <w:r>
        <w:rPr>
          <w:sz w:val="28"/>
          <w:szCs w:val="28"/>
        </w:rPr>
        <w:tab/>
      </w:r>
      <w:r w:rsidR="00C20DA8" w:rsidRPr="00603589">
        <w:rPr>
          <w:color w:val="FF0000"/>
          <w:u w:val="single"/>
        </w:rPr>
        <w:t>ART. 489</w:t>
      </w:r>
      <w:r w:rsidR="00C20DA8" w:rsidRPr="00603589">
        <w:t xml:space="preserve"> </w:t>
      </w:r>
      <w:r w:rsidR="00C20DA8" w:rsidRPr="00603589">
        <w:rPr>
          <w:color w:val="008000"/>
          <w:u w:val="single"/>
        </w:rPr>
        <w:t>*)</w:t>
      </w:r>
    </w:p>
    <w:p w:rsidR="00C20DA8" w:rsidRPr="00603589" w:rsidRDefault="00C20DA8" w:rsidP="00FE7A56">
      <w:pPr>
        <w:autoSpaceDE w:val="0"/>
        <w:autoSpaceDN w:val="0"/>
        <w:adjustRightInd w:val="0"/>
        <w:jc w:val="both"/>
      </w:pPr>
      <w:r w:rsidRPr="00603589">
        <w:t xml:space="preserve">    </w:t>
      </w:r>
      <w:r w:rsidRPr="00603589">
        <w:rPr>
          <w:b/>
          <w:bCs/>
        </w:rPr>
        <w:t xml:space="preserve">Majorarea impozitelor </w:t>
      </w:r>
      <w:proofErr w:type="spellStart"/>
      <w:r w:rsidRPr="00603589">
        <w:rPr>
          <w:b/>
          <w:bCs/>
        </w:rPr>
        <w:t>şi</w:t>
      </w:r>
      <w:proofErr w:type="spellEnd"/>
      <w:r w:rsidRPr="00603589">
        <w:rPr>
          <w:b/>
          <w:bCs/>
        </w:rPr>
        <w:t xml:space="preserve"> taxelor locale de consiliile locale sau consiliile </w:t>
      </w:r>
      <w:proofErr w:type="spellStart"/>
      <w:r w:rsidRPr="00603589">
        <w:rPr>
          <w:b/>
          <w:bCs/>
        </w:rPr>
        <w:t>judeţene</w:t>
      </w:r>
      <w:proofErr w:type="spellEnd"/>
    </w:p>
    <w:p w:rsidR="00C20DA8" w:rsidRPr="00603589" w:rsidRDefault="00C20DA8" w:rsidP="00FE7A56">
      <w:pPr>
        <w:autoSpaceDE w:val="0"/>
        <w:autoSpaceDN w:val="0"/>
        <w:adjustRightInd w:val="0"/>
        <w:jc w:val="both"/>
      </w:pPr>
      <w:r w:rsidRPr="00603589">
        <w:rPr>
          <w:i/>
          <w:iCs/>
        </w:rPr>
        <w:t xml:space="preserve">    (1) Autoritatea deliberativă a </w:t>
      </w:r>
      <w:proofErr w:type="spellStart"/>
      <w:r w:rsidRPr="00603589">
        <w:rPr>
          <w:i/>
          <w:iCs/>
        </w:rPr>
        <w:t>administraţiei</w:t>
      </w:r>
      <w:proofErr w:type="spellEnd"/>
      <w:r w:rsidRPr="00603589">
        <w:rPr>
          <w:i/>
          <w:iCs/>
        </w:rPr>
        <w:t xml:space="preserve"> publice locale, la propunerea </w:t>
      </w:r>
      <w:proofErr w:type="spellStart"/>
      <w:r w:rsidRPr="00603589">
        <w:rPr>
          <w:i/>
          <w:iCs/>
        </w:rPr>
        <w:t>autorităţii</w:t>
      </w:r>
      <w:proofErr w:type="spellEnd"/>
      <w:r w:rsidRPr="00603589">
        <w:rPr>
          <w:i/>
          <w:iCs/>
        </w:rPr>
        <w:t xml:space="preserve"> executive, poate stabili cote </w:t>
      </w:r>
      <w:proofErr w:type="spellStart"/>
      <w:r w:rsidRPr="00603589">
        <w:rPr>
          <w:i/>
          <w:iCs/>
        </w:rPr>
        <w:t>adiţionale</w:t>
      </w:r>
      <w:proofErr w:type="spellEnd"/>
      <w:r w:rsidRPr="00603589">
        <w:rPr>
          <w:i/>
          <w:iCs/>
        </w:rPr>
        <w:t xml:space="preserve"> la impozitele </w:t>
      </w:r>
      <w:proofErr w:type="spellStart"/>
      <w:r w:rsidRPr="00603589">
        <w:rPr>
          <w:i/>
          <w:iCs/>
        </w:rPr>
        <w:t>şi</w:t>
      </w:r>
      <w:proofErr w:type="spellEnd"/>
      <w:r w:rsidRPr="00603589">
        <w:rPr>
          <w:i/>
          <w:iCs/>
        </w:rPr>
        <w:t xml:space="preserve"> taxele locale prevăzute în prezentul titlu, în </w:t>
      </w:r>
      <w:proofErr w:type="spellStart"/>
      <w:r w:rsidRPr="00603589">
        <w:rPr>
          <w:i/>
          <w:iCs/>
        </w:rPr>
        <w:t>funcţie</w:t>
      </w:r>
      <w:proofErr w:type="spellEnd"/>
      <w:r w:rsidRPr="00603589">
        <w:rPr>
          <w:i/>
          <w:iCs/>
        </w:rPr>
        <w:t xml:space="preserve"> de următoarele criterii: economice, sociale, geografice, urbanistice, precum </w:t>
      </w:r>
      <w:proofErr w:type="spellStart"/>
      <w:r w:rsidRPr="00603589">
        <w:rPr>
          <w:i/>
          <w:iCs/>
        </w:rPr>
        <w:t>şi</w:t>
      </w:r>
      <w:proofErr w:type="spellEnd"/>
      <w:r w:rsidRPr="00603589">
        <w:rPr>
          <w:i/>
          <w:iCs/>
        </w:rPr>
        <w:t xml:space="preserve"> de </w:t>
      </w:r>
      <w:proofErr w:type="spellStart"/>
      <w:r w:rsidRPr="00603589">
        <w:rPr>
          <w:i/>
          <w:iCs/>
        </w:rPr>
        <w:t>necesităţile</w:t>
      </w:r>
      <w:proofErr w:type="spellEnd"/>
      <w:r w:rsidRPr="00603589">
        <w:rPr>
          <w:i/>
          <w:iCs/>
        </w:rPr>
        <w:t xml:space="preserve"> bugetare locale, cu </w:t>
      </w:r>
      <w:proofErr w:type="spellStart"/>
      <w:r w:rsidRPr="00603589">
        <w:rPr>
          <w:i/>
          <w:iCs/>
        </w:rPr>
        <w:t>excepţia</w:t>
      </w:r>
      <w:proofErr w:type="spellEnd"/>
      <w:r w:rsidRPr="00603589">
        <w:rPr>
          <w:i/>
          <w:iCs/>
        </w:rPr>
        <w:t xml:space="preserve"> taxelor prevăzute la </w:t>
      </w:r>
      <w:r w:rsidRPr="00603589">
        <w:rPr>
          <w:i/>
          <w:iCs/>
          <w:color w:val="008000"/>
          <w:u w:val="single"/>
        </w:rPr>
        <w:t>art. 494</w:t>
      </w:r>
      <w:r w:rsidRPr="00603589">
        <w:rPr>
          <w:i/>
          <w:iCs/>
        </w:rPr>
        <w:t xml:space="preserve"> alin. (10) lit. b).</w:t>
      </w:r>
    </w:p>
    <w:p w:rsidR="00C20DA8" w:rsidRPr="00603589" w:rsidRDefault="00C20DA8" w:rsidP="00FE7A56">
      <w:pPr>
        <w:autoSpaceDE w:val="0"/>
        <w:autoSpaceDN w:val="0"/>
        <w:adjustRightInd w:val="0"/>
        <w:jc w:val="both"/>
      </w:pPr>
      <w:r w:rsidRPr="00603589">
        <w:t xml:space="preserve">    (2) Cotele </w:t>
      </w:r>
      <w:proofErr w:type="spellStart"/>
      <w:r w:rsidRPr="00603589">
        <w:t>adiţionale</w:t>
      </w:r>
      <w:proofErr w:type="spellEnd"/>
      <w:r w:rsidRPr="00603589">
        <w:t xml:space="preserve"> stabilite conform alin. (1)pot fi de</w:t>
      </w:r>
      <w:r w:rsidR="00603589">
        <w:t xml:space="preserve"> până la 10</w:t>
      </w:r>
      <w:r w:rsidRPr="00603589">
        <w:t xml:space="preserve">0% </w:t>
      </w:r>
      <w:proofErr w:type="spellStart"/>
      <w:r w:rsidRPr="00603589">
        <w:t>faţă</w:t>
      </w:r>
      <w:proofErr w:type="spellEnd"/>
      <w:r w:rsidRPr="00603589">
        <w:t xml:space="preserve"> de nivelurile maxime stabilite în prezentul titlu.</w:t>
      </w:r>
    </w:p>
    <w:p w:rsidR="00C20DA8" w:rsidRPr="00603589" w:rsidRDefault="00C20DA8" w:rsidP="00FE7A56">
      <w:pPr>
        <w:autoSpaceDE w:val="0"/>
        <w:autoSpaceDN w:val="0"/>
        <w:adjustRightInd w:val="0"/>
        <w:jc w:val="both"/>
      </w:pPr>
      <w:r w:rsidRPr="00603589">
        <w:t xml:space="preserve">    (3) Criteriile prevăzute la alin. (1) se hotărăsc de către autoritatea deliberativă a </w:t>
      </w:r>
      <w:proofErr w:type="spellStart"/>
      <w:r w:rsidRPr="00603589">
        <w:t>administraţiei</w:t>
      </w:r>
      <w:proofErr w:type="spellEnd"/>
      <w:r w:rsidRPr="00603589">
        <w:t xml:space="preserve"> publice locale.</w:t>
      </w:r>
    </w:p>
    <w:p w:rsidR="00C20DA8" w:rsidRPr="00603589" w:rsidRDefault="00C20DA8" w:rsidP="00FE7A56">
      <w:pPr>
        <w:autoSpaceDE w:val="0"/>
        <w:autoSpaceDN w:val="0"/>
        <w:adjustRightInd w:val="0"/>
        <w:jc w:val="both"/>
      </w:pPr>
      <w:r w:rsidRPr="00603589">
        <w:t xml:space="preserve">    (4) Pentru terenul agricol nelucrat timp de 2 ani consecutiv, consiliul local poate majora impozitul pe teren cu până la 500%, începând cu al treilea an, în </w:t>
      </w:r>
      <w:proofErr w:type="spellStart"/>
      <w:r w:rsidRPr="00603589">
        <w:t>condiţiile</w:t>
      </w:r>
      <w:proofErr w:type="spellEnd"/>
      <w:r w:rsidRPr="00603589">
        <w:t xml:space="preserve"> stabilite prin hotărâre a consiliului local.</w:t>
      </w:r>
    </w:p>
    <w:p w:rsidR="00C20DA8" w:rsidRPr="00603589" w:rsidRDefault="00C20DA8" w:rsidP="00FE7A56">
      <w:pPr>
        <w:autoSpaceDE w:val="0"/>
        <w:autoSpaceDN w:val="0"/>
        <w:adjustRightInd w:val="0"/>
        <w:jc w:val="both"/>
      </w:pPr>
      <w:r w:rsidRPr="00603589">
        <w:t xml:space="preserve">    (5) Consiliul local poate majora impozitul pe clădiri </w:t>
      </w:r>
      <w:proofErr w:type="spellStart"/>
      <w:r w:rsidRPr="00603589">
        <w:t>şi</w:t>
      </w:r>
      <w:proofErr w:type="spellEnd"/>
      <w:r w:rsidRPr="00603589">
        <w:t xml:space="preserve"> impozitul pe teren cu până la 500% pentru clădirile </w:t>
      </w:r>
      <w:proofErr w:type="spellStart"/>
      <w:r w:rsidRPr="00603589">
        <w:t>şi</w:t>
      </w:r>
      <w:proofErr w:type="spellEnd"/>
      <w:r w:rsidRPr="00603589">
        <w:t xml:space="preserve"> terenurile neîngrijite, situate în intravilan.</w:t>
      </w:r>
    </w:p>
    <w:p w:rsidR="00C20DA8" w:rsidRPr="00603589" w:rsidRDefault="00C20DA8" w:rsidP="00FE7A56">
      <w:pPr>
        <w:autoSpaceDE w:val="0"/>
        <w:autoSpaceDN w:val="0"/>
        <w:adjustRightInd w:val="0"/>
        <w:jc w:val="both"/>
      </w:pPr>
      <w:r w:rsidRPr="00603589">
        <w:t xml:space="preserve">    (6) Criteriile de încadrare în categoria clădirilor </w:t>
      </w:r>
      <w:proofErr w:type="spellStart"/>
      <w:r w:rsidRPr="00603589">
        <w:t>şi</w:t>
      </w:r>
      <w:proofErr w:type="spellEnd"/>
      <w:r w:rsidRPr="00603589">
        <w:t xml:space="preserve"> terenurilor prevăzute la alin. (5) se adoptă prin hotărâre a consiliului local.</w:t>
      </w:r>
    </w:p>
    <w:p w:rsidR="00C20DA8" w:rsidRPr="00603589" w:rsidRDefault="00C20DA8" w:rsidP="00FE7A56">
      <w:pPr>
        <w:autoSpaceDE w:val="0"/>
        <w:autoSpaceDN w:val="0"/>
        <w:adjustRightInd w:val="0"/>
        <w:jc w:val="both"/>
      </w:pPr>
      <w:r w:rsidRPr="00603589">
        <w:t xml:space="preserve">    (7) Clădirile </w:t>
      </w:r>
      <w:proofErr w:type="spellStart"/>
      <w:r w:rsidRPr="00603589">
        <w:t>şi</w:t>
      </w:r>
      <w:proofErr w:type="spellEnd"/>
      <w:r w:rsidRPr="00603589">
        <w:t xml:space="preserve"> terenurile care intră sub </w:t>
      </w:r>
      <w:proofErr w:type="spellStart"/>
      <w:r w:rsidRPr="00603589">
        <w:t>incidenţa</w:t>
      </w:r>
      <w:proofErr w:type="spellEnd"/>
      <w:r w:rsidRPr="00603589">
        <w:t xml:space="preserve"> alin. (5) se stabilesc prin hotărâre a consiliului local conform elementelor de identificare potrivit nomenclaturii stradale.</w:t>
      </w:r>
    </w:p>
    <w:p w:rsidR="00C20DA8" w:rsidRPr="00603589" w:rsidRDefault="00C20DA8" w:rsidP="00FE7A56">
      <w:pPr>
        <w:autoSpaceDE w:val="0"/>
        <w:autoSpaceDN w:val="0"/>
        <w:adjustRightInd w:val="0"/>
        <w:jc w:val="both"/>
      </w:pPr>
      <w:r w:rsidRPr="00603589">
        <w:t xml:space="preserve">    (8) Hotărârile consiliului local stabilite potrivit alin. (7) au caracter individual.</w:t>
      </w:r>
    </w:p>
    <w:p w:rsidR="00FE7A56" w:rsidRPr="00FE7A56" w:rsidRDefault="00FE7A56" w:rsidP="00FE7A56">
      <w:pPr>
        <w:ind w:firstLine="708"/>
        <w:jc w:val="both"/>
        <w:rPr>
          <w:b/>
          <w:vertAlign w:val="superscript"/>
        </w:rPr>
      </w:pPr>
      <w:r w:rsidRPr="00FE7A56">
        <w:rPr>
          <w:b/>
        </w:rPr>
        <w:t xml:space="preserve">Pentru acordarea </w:t>
      </w:r>
      <w:proofErr w:type="spellStart"/>
      <w:r w:rsidRPr="00FE7A56">
        <w:rPr>
          <w:b/>
        </w:rPr>
        <w:t>facilităţilor</w:t>
      </w:r>
      <w:proofErr w:type="spellEnd"/>
      <w:r w:rsidRPr="00FE7A56">
        <w:rPr>
          <w:b/>
        </w:rPr>
        <w:t xml:space="preserve"> fiscale prevăzute la art. 456 alin.(2), 464 (2), 469(2), 476(2) și 485 din Legea nr.227/2015 Cod Fiscal, potrivit art.489</w:t>
      </w:r>
      <w:r w:rsidRPr="00FE7A56">
        <w:rPr>
          <w:b/>
          <w:vertAlign w:val="superscript"/>
        </w:rPr>
        <w:t>1</w:t>
      </w:r>
    </w:p>
    <w:p w:rsidR="00FE7A56" w:rsidRDefault="00FE7A56" w:rsidP="00FE7A56">
      <w:pPr>
        <w:jc w:val="both"/>
      </w:pPr>
      <w:r>
        <w:t xml:space="preserve">(1) Consiliile locale/Consiliul General al Municipiului București pot/poate hotărî să acorde scutirea sau reducerea de la plata impozitelor și taxelor locale pe bază de analize cost-beneficiu, pentru o perioadă determinată de timp, de cel mult 2 ani fiscali, în funcție de anumite criterii predefinite prin hotărârea adoptată cu cel puțin 3 zile lucrătoare înainte de expirarea exercițiului bugetar, pentru anul fiscal următor. În cadrul acestei perioade se efectuează evaluări intermediare din perspectiva atingerii scopului urmărit la momentul la care a fost luată hotărârea de acordare și în funcție de constatări se decide prin hotărâre, după caz, menținerea pentru restul perioadei rămase sau stoparea acordării pe viitor. </w:t>
      </w:r>
    </w:p>
    <w:p w:rsidR="00FE7A56" w:rsidRDefault="00FE7A56" w:rsidP="00FE7A56">
      <w:pPr>
        <w:jc w:val="both"/>
      </w:pPr>
      <w:r>
        <w:t xml:space="preserve">(2) Criteriile prevăzute la alin. (1) se stabilesc de către autoritatea deliberativă a administrației publice locale prin hotărâre a consiliului local. </w:t>
      </w:r>
    </w:p>
    <w:p w:rsidR="002D47FA" w:rsidRDefault="00FE7A56" w:rsidP="00FE7A56">
      <w:pPr>
        <w:autoSpaceDE w:val="0"/>
        <w:autoSpaceDN w:val="0"/>
        <w:adjustRightInd w:val="0"/>
        <w:jc w:val="both"/>
      </w:pPr>
      <w:r>
        <w:t>(3) Cuantumul total al scutirilor și/sau reducerilor ce se acordă prin hotărâre a consiliului local este de cel mult 5% din totalul veniturilor din impozitele și taxele locale încasate până în ziua anterioară adoptării hotărârii din anul fiscal precedent celui în care se acordă scutirea.</w:t>
      </w:r>
    </w:p>
    <w:p w:rsidR="00D061F3" w:rsidRDefault="00D061F3" w:rsidP="00D061F3">
      <w:pPr>
        <w:ind w:firstLine="708"/>
        <w:jc w:val="both"/>
      </w:pPr>
      <w:r>
        <w:t>În conformitate cu articolul 456, alineatul (2) Consiliile locale/Consiliul General al Municipiului București pot/poate hotărî să acorde scutirea sau reducerea impozitului/taxei pe clădiri datorate pentru:</w:t>
      </w:r>
    </w:p>
    <w:p w:rsidR="00D061F3" w:rsidRDefault="00D061F3" w:rsidP="00D061F3">
      <w:pPr>
        <w:ind w:firstLine="708"/>
        <w:jc w:val="both"/>
      </w:pPr>
      <w:r>
        <w:t xml:space="preserve"> a) clădirile care, potrivit legii, sunt clasate ca muzee ori case memoriale; </w:t>
      </w:r>
    </w:p>
    <w:p w:rsidR="00D061F3" w:rsidRDefault="00D061F3" w:rsidP="00D061F3">
      <w:pPr>
        <w:ind w:firstLine="708"/>
        <w:jc w:val="both"/>
      </w:pPr>
      <w:r>
        <w:t xml:space="preserve"> b) clădirile utilizate pentru furnizarea de servicii sociale de către organizații neguvernamentale și întreprinderi sociale ca furnizori de servicii sociale, primite în folosință gratuită</w:t>
      </w:r>
    </w:p>
    <w:p w:rsidR="00D061F3" w:rsidRDefault="00D061F3" w:rsidP="00D061F3">
      <w:pPr>
        <w:ind w:firstLine="708"/>
        <w:jc w:val="both"/>
      </w:pPr>
      <w:r>
        <w:t>În conformitate cu articolul 464, alineatul (2)  Consiliile locale/Consiliul General al Municipiului București pot/poate hotărî să acorde scutirea sau reducerea impozitului/taxei pe teren datorate pentru:</w:t>
      </w:r>
    </w:p>
    <w:p w:rsidR="00D061F3" w:rsidRDefault="00D061F3" w:rsidP="00D061F3">
      <w:pPr>
        <w:ind w:firstLine="708"/>
        <w:jc w:val="both"/>
      </w:pPr>
      <w:r>
        <w:t>d) terenul aferent clădirii utilizate pentru furnizarea de servicii sociale de către organizații neguvernamentale și întreprinderi sociale ca furnizori de servicii sociale, primite în folosință gratuită;</w:t>
      </w:r>
    </w:p>
    <w:p w:rsidR="00D061F3" w:rsidRDefault="00D061F3" w:rsidP="00D061F3">
      <w:pPr>
        <w:ind w:firstLine="708"/>
        <w:jc w:val="both"/>
      </w:pPr>
      <w:r w:rsidRPr="00201CCC">
        <w:lastRenderedPageBreak/>
        <w:t xml:space="preserve">   În conformitate cu articolul 469, alineatele (2) și (3)</w:t>
      </w:r>
      <w:r w:rsidRPr="00D061F3">
        <w:t xml:space="preserve"> </w:t>
      </w:r>
      <w:r>
        <w:t>Consiliile locale/Consiliul General al Municipiului București pot/poate hotărî să acorde scutirea sau reducerea impozitului/taxei pe teren datorate pentru:</w:t>
      </w:r>
    </w:p>
    <w:p w:rsidR="00854A7C" w:rsidRDefault="00D061F3" w:rsidP="00854A7C">
      <w:pPr>
        <w:pStyle w:val="Listparagraf"/>
        <w:numPr>
          <w:ilvl w:val="0"/>
          <w:numId w:val="9"/>
        </w:numPr>
        <w:autoSpaceDE w:val="0"/>
        <w:autoSpaceDN w:val="0"/>
        <w:adjustRightInd w:val="0"/>
        <w:jc w:val="both"/>
      </w:pPr>
      <w:r w:rsidRPr="00201CCC">
        <w:t xml:space="preserve">mijloacele de transport agricole utilizate efectiv în domeniul agricol </w:t>
      </w:r>
    </w:p>
    <w:p w:rsidR="00D061F3" w:rsidRDefault="00D061F3" w:rsidP="00854A7C">
      <w:pPr>
        <w:pStyle w:val="Listparagraf"/>
        <w:numPr>
          <w:ilvl w:val="0"/>
          <w:numId w:val="9"/>
        </w:numPr>
        <w:autoSpaceDE w:val="0"/>
        <w:autoSpaceDN w:val="0"/>
        <w:adjustRightInd w:val="0"/>
        <w:jc w:val="both"/>
      </w:pPr>
      <w:bookmarkStart w:id="0" w:name="_GoBack"/>
      <w:bookmarkEnd w:id="0"/>
      <w:r>
        <w:t xml:space="preserve">mijloacele de transport ale organizațiilor care au ca unică activitate acordarea gratuită de servicii sociale în unități specializate care asigură găzduire, îngrijire socială și medicală, asistență, ocrotire, activități de recuperare, reabilitare și </w:t>
      </w:r>
      <w:proofErr w:type="spellStart"/>
      <w:r>
        <w:t>reinserție</w:t>
      </w:r>
      <w:proofErr w:type="spellEnd"/>
      <w:r>
        <w:t xml:space="preserve"> socială pentru copil, familie, persoane cu handicap, persoane vârstnice, precum și pentru alte persoane aflate în dificultate, în condițiile legii.                  </w:t>
      </w:r>
    </w:p>
    <w:p w:rsidR="002D47FA" w:rsidRDefault="002D47FA" w:rsidP="00FE7A56">
      <w:pPr>
        <w:autoSpaceDE w:val="0"/>
        <w:autoSpaceDN w:val="0"/>
        <w:adjustRightInd w:val="0"/>
        <w:jc w:val="both"/>
      </w:pPr>
    </w:p>
    <w:p w:rsidR="008B428C" w:rsidRDefault="008B428C" w:rsidP="00FE7A56">
      <w:pPr>
        <w:autoSpaceDE w:val="0"/>
        <w:autoSpaceDN w:val="0"/>
        <w:adjustRightInd w:val="0"/>
        <w:jc w:val="both"/>
      </w:pPr>
      <w:r>
        <w:tab/>
        <w:t>Față de cele prezentate:</w:t>
      </w:r>
    </w:p>
    <w:p w:rsidR="008B428C" w:rsidRDefault="008B428C" w:rsidP="00FE7A56">
      <w:pPr>
        <w:pStyle w:val="Listparagraf"/>
        <w:numPr>
          <w:ilvl w:val="0"/>
          <w:numId w:val="6"/>
        </w:numPr>
        <w:autoSpaceDE w:val="0"/>
        <w:autoSpaceDN w:val="0"/>
        <w:adjustRightInd w:val="0"/>
        <w:jc w:val="both"/>
      </w:pPr>
      <w:r>
        <w:t>În baza dispozițiilor art.87 alin. (3) și (4), art.129 alin.(1), alin.(2) lit. b și alin.(4) lit. c) din OUG nr. 57/2019 privind Codul administrativ, cu modificările și completările ulterioare;</w:t>
      </w:r>
    </w:p>
    <w:p w:rsidR="008B428C" w:rsidRPr="00FE7A56" w:rsidRDefault="008B428C" w:rsidP="00FE7A56">
      <w:pPr>
        <w:pStyle w:val="Listparagraf"/>
        <w:numPr>
          <w:ilvl w:val="0"/>
          <w:numId w:val="6"/>
        </w:numPr>
        <w:autoSpaceDE w:val="0"/>
        <w:autoSpaceDN w:val="0"/>
        <w:adjustRightInd w:val="0"/>
        <w:jc w:val="both"/>
      </w:pPr>
      <w:r>
        <w:t>În conformitate cu prevederile art.136 alin.(1), art. 139 alin. (1) și (3) lit. c), art. 196 alin. (1) lit. a), art. 197 alin.(4) și art. 198 din</w:t>
      </w:r>
      <w:r w:rsidRPr="008B428C">
        <w:t xml:space="preserve"> </w:t>
      </w:r>
      <w:r>
        <w:t>OUG nr. 57/2019 privind Codul administrativ, cu modificările și completările ulterioare</w:t>
      </w:r>
      <w:r w:rsidR="003D22E7">
        <w:t>,</w:t>
      </w:r>
      <w:r w:rsidR="00FE7A56">
        <w:t xml:space="preserve"> </w:t>
      </w:r>
      <w:r w:rsidR="003D22E7">
        <w:t xml:space="preserve">vă supunem spre analiză </w:t>
      </w:r>
      <w:r w:rsidR="003D22E7" w:rsidRPr="00FE7A56">
        <w:rPr>
          <w:b/>
          <w:i/>
        </w:rPr>
        <w:t>proiect</w:t>
      </w:r>
      <w:r w:rsidR="00CA13E1" w:rsidRPr="00FE7A56">
        <w:rPr>
          <w:b/>
          <w:i/>
        </w:rPr>
        <w:t>ul de hotărâre privind aprobarea</w:t>
      </w:r>
      <w:r w:rsidR="003D22E7" w:rsidRPr="00FE7A56">
        <w:rPr>
          <w:b/>
          <w:i/>
        </w:rPr>
        <w:t xml:space="preserve"> impozitelor și taxelor locale pentru an</w:t>
      </w:r>
      <w:r w:rsidR="00CA13E1" w:rsidRPr="00FE7A56">
        <w:rPr>
          <w:b/>
          <w:i/>
        </w:rPr>
        <w:t>ul 2026.</w:t>
      </w:r>
      <w:r w:rsidRPr="00FE7A56">
        <w:rPr>
          <w:b/>
          <w:i/>
        </w:rPr>
        <w:t xml:space="preserve">  </w:t>
      </w:r>
    </w:p>
    <w:p w:rsidR="009B73D5" w:rsidRPr="003D22E7" w:rsidRDefault="009B73D5" w:rsidP="00FE7A56">
      <w:pPr>
        <w:ind w:firstLine="708"/>
        <w:jc w:val="both"/>
        <w:rPr>
          <w:b/>
          <w:i/>
        </w:rPr>
      </w:pPr>
    </w:p>
    <w:p w:rsidR="00E46AC2" w:rsidRPr="00C8228F" w:rsidRDefault="00E46AC2" w:rsidP="00FE7A56">
      <w:pPr>
        <w:ind w:firstLine="708"/>
        <w:jc w:val="both"/>
      </w:pPr>
    </w:p>
    <w:p w:rsidR="003D46FA" w:rsidRPr="000C3192" w:rsidRDefault="003D46FA" w:rsidP="008004C0">
      <w:pPr>
        <w:jc w:val="both"/>
        <w:rPr>
          <w:b/>
        </w:rPr>
      </w:pPr>
      <w:r>
        <w:t xml:space="preserve">             </w:t>
      </w:r>
    </w:p>
    <w:p w:rsidR="000C3192" w:rsidRDefault="00D972A4" w:rsidP="000C3192">
      <w:pPr>
        <w:jc w:val="both"/>
      </w:pPr>
      <w:r w:rsidRPr="000C3192">
        <w:t xml:space="preserve">                </w:t>
      </w:r>
      <w:r w:rsidR="002D47FA">
        <w:t xml:space="preserve">                                                              </w:t>
      </w:r>
      <w:r w:rsidRPr="000C3192">
        <w:t xml:space="preserve">    </w:t>
      </w:r>
      <w:r w:rsidR="002D47FA">
        <w:t>Întocmit</w:t>
      </w:r>
    </w:p>
    <w:p w:rsidR="002D47FA" w:rsidRDefault="002D47FA" w:rsidP="000C3192">
      <w:pPr>
        <w:jc w:val="both"/>
      </w:pPr>
      <w:r>
        <w:t xml:space="preserve">                                                                                Șef serviciu</w:t>
      </w:r>
    </w:p>
    <w:p w:rsidR="002D47FA" w:rsidRDefault="002D47FA" w:rsidP="000C3192">
      <w:pPr>
        <w:jc w:val="both"/>
      </w:pPr>
      <w:r>
        <w:t xml:space="preserve">                                                                             Ec. Bogdan Marius</w:t>
      </w:r>
    </w:p>
    <w:p w:rsidR="004F6382" w:rsidRDefault="000C3192" w:rsidP="000C3192">
      <w:pPr>
        <w:jc w:val="both"/>
      </w:pPr>
      <w:r>
        <w:t xml:space="preserve">                 </w:t>
      </w:r>
    </w:p>
    <w:p w:rsidR="00D972A4" w:rsidRPr="000C3192" w:rsidRDefault="00D972A4" w:rsidP="000C3192">
      <w:pPr>
        <w:pStyle w:val="Indentcorptext2"/>
        <w:spacing w:line="240" w:lineRule="auto"/>
        <w:jc w:val="both"/>
        <w:rPr>
          <w:b/>
        </w:rPr>
      </w:pPr>
      <w:r w:rsidRPr="000C3192">
        <w:rPr>
          <w:b/>
        </w:rPr>
        <w:tab/>
      </w:r>
      <w:r w:rsidRPr="000C3192">
        <w:rPr>
          <w:b/>
        </w:rPr>
        <w:tab/>
      </w:r>
    </w:p>
    <w:sectPr w:rsidR="00D972A4" w:rsidRPr="000C3192" w:rsidSect="004017B0">
      <w:pgSz w:w="11906" w:h="16838"/>
      <w:pgMar w:top="107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914"/>
    <w:multiLevelType w:val="hybridMultilevel"/>
    <w:tmpl w:val="68EEFF5C"/>
    <w:lvl w:ilvl="0" w:tplc="697AE9F8">
      <w:start w:val="2"/>
      <w:numFmt w:val="lowerLetter"/>
      <w:lvlText w:val="%1)"/>
      <w:lvlJc w:val="left"/>
      <w:pPr>
        <w:ind w:left="921" w:hanging="360"/>
      </w:pPr>
      <w:rPr>
        <w:rFonts w:hint="default"/>
      </w:rPr>
    </w:lvl>
    <w:lvl w:ilvl="1" w:tplc="04180019" w:tentative="1">
      <w:start w:val="1"/>
      <w:numFmt w:val="lowerLetter"/>
      <w:lvlText w:val="%2."/>
      <w:lvlJc w:val="left"/>
      <w:pPr>
        <w:ind w:left="1641" w:hanging="360"/>
      </w:pPr>
    </w:lvl>
    <w:lvl w:ilvl="2" w:tplc="0418001B" w:tentative="1">
      <w:start w:val="1"/>
      <w:numFmt w:val="lowerRoman"/>
      <w:lvlText w:val="%3."/>
      <w:lvlJc w:val="right"/>
      <w:pPr>
        <w:ind w:left="2361" w:hanging="180"/>
      </w:pPr>
    </w:lvl>
    <w:lvl w:ilvl="3" w:tplc="0418000F" w:tentative="1">
      <w:start w:val="1"/>
      <w:numFmt w:val="decimal"/>
      <w:lvlText w:val="%4."/>
      <w:lvlJc w:val="left"/>
      <w:pPr>
        <w:ind w:left="3081" w:hanging="360"/>
      </w:pPr>
    </w:lvl>
    <w:lvl w:ilvl="4" w:tplc="04180019" w:tentative="1">
      <w:start w:val="1"/>
      <w:numFmt w:val="lowerLetter"/>
      <w:lvlText w:val="%5."/>
      <w:lvlJc w:val="left"/>
      <w:pPr>
        <w:ind w:left="3801" w:hanging="360"/>
      </w:pPr>
    </w:lvl>
    <w:lvl w:ilvl="5" w:tplc="0418001B" w:tentative="1">
      <w:start w:val="1"/>
      <w:numFmt w:val="lowerRoman"/>
      <w:lvlText w:val="%6."/>
      <w:lvlJc w:val="right"/>
      <w:pPr>
        <w:ind w:left="4521" w:hanging="180"/>
      </w:pPr>
    </w:lvl>
    <w:lvl w:ilvl="6" w:tplc="0418000F" w:tentative="1">
      <w:start w:val="1"/>
      <w:numFmt w:val="decimal"/>
      <w:lvlText w:val="%7."/>
      <w:lvlJc w:val="left"/>
      <w:pPr>
        <w:ind w:left="5241" w:hanging="360"/>
      </w:pPr>
    </w:lvl>
    <w:lvl w:ilvl="7" w:tplc="04180019" w:tentative="1">
      <w:start w:val="1"/>
      <w:numFmt w:val="lowerLetter"/>
      <w:lvlText w:val="%8."/>
      <w:lvlJc w:val="left"/>
      <w:pPr>
        <w:ind w:left="5961" w:hanging="360"/>
      </w:pPr>
    </w:lvl>
    <w:lvl w:ilvl="8" w:tplc="0418001B" w:tentative="1">
      <w:start w:val="1"/>
      <w:numFmt w:val="lowerRoman"/>
      <w:lvlText w:val="%9."/>
      <w:lvlJc w:val="right"/>
      <w:pPr>
        <w:ind w:left="6681" w:hanging="180"/>
      </w:pPr>
    </w:lvl>
  </w:abstractNum>
  <w:abstractNum w:abstractNumId="1" w15:restartNumberingAfterBreak="0">
    <w:nsid w:val="0D274469"/>
    <w:multiLevelType w:val="hybridMultilevel"/>
    <w:tmpl w:val="91C001F6"/>
    <w:lvl w:ilvl="0" w:tplc="A63CE72E">
      <w:numFmt w:val="bullet"/>
      <w:lvlText w:val="-"/>
      <w:lvlJc w:val="left"/>
      <w:pPr>
        <w:tabs>
          <w:tab w:val="num" w:pos="1770"/>
        </w:tabs>
        <w:ind w:left="1770" w:hanging="360"/>
      </w:pPr>
      <w:rPr>
        <w:rFonts w:ascii="Times New Roman" w:eastAsia="Times New Roman" w:hAnsi="Times New Roman" w:cs="Times New Roman" w:hint="default"/>
      </w:rPr>
    </w:lvl>
    <w:lvl w:ilvl="1" w:tplc="04180003" w:tentative="1">
      <w:start w:val="1"/>
      <w:numFmt w:val="bullet"/>
      <w:lvlText w:val="o"/>
      <w:lvlJc w:val="left"/>
      <w:pPr>
        <w:tabs>
          <w:tab w:val="num" w:pos="2490"/>
        </w:tabs>
        <w:ind w:left="2490" w:hanging="360"/>
      </w:pPr>
      <w:rPr>
        <w:rFonts w:ascii="Courier New" w:hAnsi="Courier New" w:cs="Courier New" w:hint="default"/>
      </w:rPr>
    </w:lvl>
    <w:lvl w:ilvl="2" w:tplc="04180005" w:tentative="1">
      <w:start w:val="1"/>
      <w:numFmt w:val="bullet"/>
      <w:lvlText w:val=""/>
      <w:lvlJc w:val="left"/>
      <w:pPr>
        <w:tabs>
          <w:tab w:val="num" w:pos="3210"/>
        </w:tabs>
        <w:ind w:left="3210" w:hanging="360"/>
      </w:pPr>
      <w:rPr>
        <w:rFonts w:ascii="Wingdings" w:hAnsi="Wingdings" w:hint="default"/>
      </w:rPr>
    </w:lvl>
    <w:lvl w:ilvl="3" w:tplc="04180001" w:tentative="1">
      <w:start w:val="1"/>
      <w:numFmt w:val="bullet"/>
      <w:lvlText w:val=""/>
      <w:lvlJc w:val="left"/>
      <w:pPr>
        <w:tabs>
          <w:tab w:val="num" w:pos="3930"/>
        </w:tabs>
        <w:ind w:left="3930" w:hanging="360"/>
      </w:pPr>
      <w:rPr>
        <w:rFonts w:ascii="Symbol" w:hAnsi="Symbol" w:hint="default"/>
      </w:rPr>
    </w:lvl>
    <w:lvl w:ilvl="4" w:tplc="04180003" w:tentative="1">
      <w:start w:val="1"/>
      <w:numFmt w:val="bullet"/>
      <w:lvlText w:val="o"/>
      <w:lvlJc w:val="left"/>
      <w:pPr>
        <w:tabs>
          <w:tab w:val="num" w:pos="4650"/>
        </w:tabs>
        <w:ind w:left="4650" w:hanging="360"/>
      </w:pPr>
      <w:rPr>
        <w:rFonts w:ascii="Courier New" w:hAnsi="Courier New" w:cs="Courier New" w:hint="default"/>
      </w:rPr>
    </w:lvl>
    <w:lvl w:ilvl="5" w:tplc="04180005" w:tentative="1">
      <w:start w:val="1"/>
      <w:numFmt w:val="bullet"/>
      <w:lvlText w:val=""/>
      <w:lvlJc w:val="left"/>
      <w:pPr>
        <w:tabs>
          <w:tab w:val="num" w:pos="5370"/>
        </w:tabs>
        <w:ind w:left="5370" w:hanging="360"/>
      </w:pPr>
      <w:rPr>
        <w:rFonts w:ascii="Wingdings" w:hAnsi="Wingdings" w:hint="default"/>
      </w:rPr>
    </w:lvl>
    <w:lvl w:ilvl="6" w:tplc="04180001" w:tentative="1">
      <w:start w:val="1"/>
      <w:numFmt w:val="bullet"/>
      <w:lvlText w:val=""/>
      <w:lvlJc w:val="left"/>
      <w:pPr>
        <w:tabs>
          <w:tab w:val="num" w:pos="6090"/>
        </w:tabs>
        <w:ind w:left="6090" w:hanging="360"/>
      </w:pPr>
      <w:rPr>
        <w:rFonts w:ascii="Symbol" w:hAnsi="Symbol" w:hint="default"/>
      </w:rPr>
    </w:lvl>
    <w:lvl w:ilvl="7" w:tplc="04180003" w:tentative="1">
      <w:start w:val="1"/>
      <w:numFmt w:val="bullet"/>
      <w:lvlText w:val="o"/>
      <w:lvlJc w:val="left"/>
      <w:pPr>
        <w:tabs>
          <w:tab w:val="num" w:pos="6810"/>
        </w:tabs>
        <w:ind w:left="6810" w:hanging="360"/>
      </w:pPr>
      <w:rPr>
        <w:rFonts w:ascii="Courier New" w:hAnsi="Courier New" w:cs="Courier New" w:hint="default"/>
      </w:rPr>
    </w:lvl>
    <w:lvl w:ilvl="8" w:tplc="0418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3040525C"/>
    <w:multiLevelType w:val="hybridMultilevel"/>
    <w:tmpl w:val="EBAEFB2E"/>
    <w:lvl w:ilvl="0" w:tplc="B7781D4A">
      <w:start w:val="4"/>
      <w:numFmt w:val="bullet"/>
      <w:lvlText w:val="-"/>
      <w:lvlJc w:val="left"/>
      <w:pPr>
        <w:ind w:left="1063" w:hanging="360"/>
      </w:pPr>
      <w:rPr>
        <w:rFonts w:ascii="Times New Roman" w:eastAsia="Times New Roman" w:hAnsi="Times New Roman" w:cs="Times New Roman" w:hint="default"/>
      </w:rPr>
    </w:lvl>
    <w:lvl w:ilvl="1" w:tplc="04180003" w:tentative="1">
      <w:start w:val="1"/>
      <w:numFmt w:val="bullet"/>
      <w:lvlText w:val="o"/>
      <w:lvlJc w:val="left"/>
      <w:pPr>
        <w:ind w:left="1783" w:hanging="360"/>
      </w:pPr>
      <w:rPr>
        <w:rFonts w:ascii="Courier New" w:hAnsi="Courier New" w:cs="Courier New" w:hint="default"/>
      </w:rPr>
    </w:lvl>
    <w:lvl w:ilvl="2" w:tplc="04180005" w:tentative="1">
      <w:start w:val="1"/>
      <w:numFmt w:val="bullet"/>
      <w:lvlText w:val=""/>
      <w:lvlJc w:val="left"/>
      <w:pPr>
        <w:ind w:left="2503" w:hanging="360"/>
      </w:pPr>
      <w:rPr>
        <w:rFonts w:ascii="Wingdings" w:hAnsi="Wingdings" w:hint="default"/>
      </w:rPr>
    </w:lvl>
    <w:lvl w:ilvl="3" w:tplc="04180001" w:tentative="1">
      <w:start w:val="1"/>
      <w:numFmt w:val="bullet"/>
      <w:lvlText w:val=""/>
      <w:lvlJc w:val="left"/>
      <w:pPr>
        <w:ind w:left="3223" w:hanging="360"/>
      </w:pPr>
      <w:rPr>
        <w:rFonts w:ascii="Symbol" w:hAnsi="Symbol" w:hint="default"/>
      </w:rPr>
    </w:lvl>
    <w:lvl w:ilvl="4" w:tplc="04180003" w:tentative="1">
      <w:start w:val="1"/>
      <w:numFmt w:val="bullet"/>
      <w:lvlText w:val="o"/>
      <w:lvlJc w:val="left"/>
      <w:pPr>
        <w:ind w:left="3943" w:hanging="360"/>
      </w:pPr>
      <w:rPr>
        <w:rFonts w:ascii="Courier New" w:hAnsi="Courier New" w:cs="Courier New" w:hint="default"/>
      </w:rPr>
    </w:lvl>
    <w:lvl w:ilvl="5" w:tplc="04180005" w:tentative="1">
      <w:start w:val="1"/>
      <w:numFmt w:val="bullet"/>
      <w:lvlText w:val=""/>
      <w:lvlJc w:val="left"/>
      <w:pPr>
        <w:ind w:left="4663" w:hanging="360"/>
      </w:pPr>
      <w:rPr>
        <w:rFonts w:ascii="Wingdings" w:hAnsi="Wingdings" w:hint="default"/>
      </w:rPr>
    </w:lvl>
    <w:lvl w:ilvl="6" w:tplc="04180001" w:tentative="1">
      <w:start w:val="1"/>
      <w:numFmt w:val="bullet"/>
      <w:lvlText w:val=""/>
      <w:lvlJc w:val="left"/>
      <w:pPr>
        <w:ind w:left="5383" w:hanging="360"/>
      </w:pPr>
      <w:rPr>
        <w:rFonts w:ascii="Symbol" w:hAnsi="Symbol" w:hint="default"/>
      </w:rPr>
    </w:lvl>
    <w:lvl w:ilvl="7" w:tplc="04180003" w:tentative="1">
      <w:start w:val="1"/>
      <w:numFmt w:val="bullet"/>
      <w:lvlText w:val="o"/>
      <w:lvlJc w:val="left"/>
      <w:pPr>
        <w:ind w:left="6103" w:hanging="360"/>
      </w:pPr>
      <w:rPr>
        <w:rFonts w:ascii="Courier New" w:hAnsi="Courier New" w:cs="Courier New" w:hint="default"/>
      </w:rPr>
    </w:lvl>
    <w:lvl w:ilvl="8" w:tplc="04180005" w:tentative="1">
      <w:start w:val="1"/>
      <w:numFmt w:val="bullet"/>
      <w:lvlText w:val=""/>
      <w:lvlJc w:val="left"/>
      <w:pPr>
        <w:ind w:left="6823" w:hanging="360"/>
      </w:pPr>
      <w:rPr>
        <w:rFonts w:ascii="Wingdings" w:hAnsi="Wingdings" w:hint="default"/>
      </w:rPr>
    </w:lvl>
  </w:abstractNum>
  <w:abstractNum w:abstractNumId="3" w15:restartNumberingAfterBreak="0">
    <w:nsid w:val="33114CF8"/>
    <w:multiLevelType w:val="hybridMultilevel"/>
    <w:tmpl w:val="D854AAF2"/>
    <w:lvl w:ilvl="0" w:tplc="C832E3DA">
      <w:numFmt w:val="bullet"/>
      <w:lvlText w:val="-"/>
      <w:lvlJc w:val="left"/>
      <w:pPr>
        <w:tabs>
          <w:tab w:val="num" w:pos="1608"/>
        </w:tabs>
        <w:ind w:left="1608" w:hanging="90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B26B26"/>
    <w:multiLevelType w:val="hybridMultilevel"/>
    <w:tmpl w:val="3F5887A4"/>
    <w:lvl w:ilvl="0" w:tplc="C01C72B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3F026919"/>
    <w:multiLevelType w:val="hybridMultilevel"/>
    <w:tmpl w:val="167604BA"/>
    <w:lvl w:ilvl="0" w:tplc="517ECE5C">
      <w:start w:val="1"/>
      <w:numFmt w:val="lowerLetter"/>
      <w:lvlText w:val="%1)"/>
      <w:lvlJc w:val="left"/>
      <w:pPr>
        <w:ind w:left="921" w:hanging="360"/>
      </w:pPr>
      <w:rPr>
        <w:rFonts w:hint="default"/>
      </w:rPr>
    </w:lvl>
    <w:lvl w:ilvl="1" w:tplc="04180019" w:tentative="1">
      <w:start w:val="1"/>
      <w:numFmt w:val="lowerLetter"/>
      <w:lvlText w:val="%2."/>
      <w:lvlJc w:val="left"/>
      <w:pPr>
        <w:ind w:left="1641" w:hanging="360"/>
      </w:pPr>
    </w:lvl>
    <w:lvl w:ilvl="2" w:tplc="0418001B" w:tentative="1">
      <w:start w:val="1"/>
      <w:numFmt w:val="lowerRoman"/>
      <w:lvlText w:val="%3."/>
      <w:lvlJc w:val="right"/>
      <w:pPr>
        <w:ind w:left="2361" w:hanging="180"/>
      </w:pPr>
    </w:lvl>
    <w:lvl w:ilvl="3" w:tplc="0418000F" w:tentative="1">
      <w:start w:val="1"/>
      <w:numFmt w:val="decimal"/>
      <w:lvlText w:val="%4."/>
      <w:lvlJc w:val="left"/>
      <w:pPr>
        <w:ind w:left="3081" w:hanging="360"/>
      </w:pPr>
    </w:lvl>
    <w:lvl w:ilvl="4" w:tplc="04180019" w:tentative="1">
      <w:start w:val="1"/>
      <w:numFmt w:val="lowerLetter"/>
      <w:lvlText w:val="%5."/>
      <w:lvlJc w:val="left"/>
      <w:pPr>
        <w:ind w:left="3801" w:hanging="360"/>
      </w:pPr>
    </w:lvl>
    <w:lvl w:ilvl="5" w:tplc="0418001B" w:tentative="1">
      <w:start w:val="1"/>
      <w:numFmt w:val="lowerRoman"/>
      <w:lvlText w:val="%6."/>
      <w:lvlJc w:val="right"/>
      <w:pPr>
        <w:ind w:left="4521" w:hanging="180"/>
      </w:pPr>
    </w:lvl>
    <w:lvl w:ilvl="6" w:tplc="0418000F" w:tentative="1">
      <w:start w:val="1"/>
      <w:numFmt w:val="decimal"/>
      <w:lvlText w:val="%7."/>
      <w:lvlJc w:val="left"/>
      <w:pPr>
        <w:ind w:left="5241" w:hanging="360"/>
      </w:pPr>
    </w:lvl>
    <w:lvl w:ilvl="7" w:tplc="04180019" w:tentative="1">
      <w:start w:val="1"/>
      <w:numFmt w:val="lowerLetter"/>
      <w:lvlText w:val="%8."/>
      <w:lvlJc w:val="left"/>
      <w:pPr>
        <w:ind w:left="5961" w:hanging="360"/>
      </w:pPr>
    </w:lvl>
    <w:lvl w:ilvl="8" w:tplc="0418001B" w:tentative="1">
      <w:start w:val="1"/>
      <w:numFmt w:val="lowerRoman"/>
      <w:lvlText w:val="%9."/>
      <w:lvlJc w:val="right"/>
      <w:pPr>
        <w:ind w:left="6681" w:hanging="180"/>
      </w:pPr>
    </w:lvl>
  </w:abstractNum>
  <w:abstractNum w:abstractNumId="6" w15:restartNumberingAfterBreak="0">
    <w:nsid w:val="41B45B7D"/>
    <w:multiLevelType w:val="singleLevel"/>
    <w:tmpl w:val="44B67412"/>
    <w:lvl w:ilvl="0">
      <w:start w:val="5"/>
      <w:numFmt w:val="bullet"/>
      <w:lvlText w:val="-"/>
      <w:lvlJc w:val="left"/>
      <w:pPr>
        <w:tabs>
          <w:tab w:val="num" w:pos="2160"/>
        </w:tabs>
        <w:ind w:left="2160" w:hanging="360"/>
      </w:pPr>
      <w:rPr>
        <w:rFonts w:ascii="Times New Roman" w:hAnsi="Times New Roman" w:hint="default"/>
      </w:rPr>
    </w:lvl>
  </w:abstractNum>
  <w:abstractNum w:abstractNumId="7" w15:restartNumberingAfterBreak="0">
    <w:nsid w:val="494345FF"/>
    <w:multiLevelType w:val="hybridMultilevel"/>
    <w:tmpl w:val="D7BE2EF8"/>
    <w:lvl w:ilvl="0" w:tplc="18FE134E">
      <w:numFmt w:val="bullet"/>
      <w:lvlText w:val="-"/>
      <w:lvlJc w:val="left"/>
      <w:pPr>
        <w:tabs>
          <w:tab w:val="num" w:pos="1068"/>
        </w:tabs>
        <w:ind w:left="1068" w:hanging="360"/>
      </w:pPr>
      <w:rPr>
        <w:rFonts w:ascii="Times New Roman" w:eastAsia="Times New Roman" w:hAnsi="Times New Roman" w:cs="Times New Roman" w:hint="default"/>
      </w:rPr>
    </w:lvl>
    <w:lvl w:ilvl="1" w:tplc="04180003">
      <w:start w:val="1"/>
      <w:numFmt w:val="bullet"/>
      <w:lvlText w:val="o"/>
      <w:lvlJc w:val="left"/>
      <w:pPr>
        <w:tabs>
          <w:tab w:val="num" w:pos="1788"/>
        </w:tabs>
        <w:ind w:left="1788" w:hanging="360"/>
      </w:pPr>
      <w:rPr>
        <w:rFonts w:ascii="Courier New" w:hAnsi="Courier New" w:hint="default"/>
      </w:rPr>
    </w:lvl>
    <w:lvl w:ilvl="2" w:tplc="04180005">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3228"/>
        </w:tabs>
        <w:ind w:left="3228" w:hanging="360"/>
      </w:pPr>
      <w:rPr>
        <w:rFonts w:ascii="Symbol" w:hAnsi="Symbol" w:hint="default"/>
      </w:rPr>
    </w:lvl>
    <w:lvl w:ilvl="4" w:tplc="04180003">
      <w:start w:val="1"/>
      <w:numFmt w:val="bullet"/>
      <w:lvlText w:val="o"/>
      <w:lvlJc w:val="left"/>
      <w:pPr>
        <w:tabs>
          <w:tab w:val="num" w:pos="3948"/>
        </w:tabs>
        <w:ind w:left="3948" w:hanging="360"/>
      </w:pPr>
      <w:rPr>
        <w:rFonts w:ascii="Courier New" w:hAnsi="Courier New" w:hint="default"/>
      </w:rPr>
    </w:lvl>
    <w:lvl w:ilvl="5" w:tplc="04180005">
      <w:start w:val="1"/>
      <w:numFmt w:val="bullet"/>
      <w:lvlText w:val=""/>
      <w:lvlJc w:val="left"/>
      <w:pPr>
        <w:tabs>
          <w:tab w:val="num" w:pos="4668"/>
        </w:tabs>
        <w:ind w:left="4668" w:hanging="360"/>
      </w:pPr>
      <w:rPr>
        <w:rFonts w:ascii="Wingdings" w:hAnsi="Wingdings" w:hint="default"/>
      </w:rPr>
    </w:lvl>
    <w:lvl w:ilvl="6" w:tplc="0418000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3C1758E"/>
    <w:multiLevelType w:val="hybridMultilevel"/>
    <w:tmpl w:val="02B65738"/>
    <w:lvl w:ilvl="0" w:tplc="0F6E2FE0">
      <w:start w:val="1"/>
      <w:numFmt w:val="decimal"/>
      <w:lvlText w:val="(%1)"/>
      <w:lvlJc w:val="left"/>
      <w:pPr>
        <w:ind w:left="602" w:hanging="360"/>
      </w:pPr>
      <w:rPr>
        <w:rFonts w:hint="default"/>
      </w:rPr>
    </w:lvl>
    <w:lvl w:ilvl="1" w:tplc="04180019" w:tentative="1">
      <w:start w:val="1"/>
      <w:numFmt w:val="lowerLetter"/>
      <w:lvlText w:val="%2."/>
      <w:lvlJc w:val="left"/>
      <w:pPr>
        <w:ind w:left="1322" w:hanging="360"/>
      </w:pPr>
    </w:lvl>
    <w:lvl w:ilvl="2" w:tplc="0418001B" w:tentative="1">
      <w:start w:val="1"/>
      <w:numFmt w:val="lowerRoman"/>
      <w:lvlText w:val="%3."/>
      <w:lvlJc w:val="right"/>
      <w:pPr>
        <w:ind w:left="2042" w:hanging="180"/>
      </w:pPr>
    </w:lvl>
    <w:lvl w:ilvl="3" w:tplc="0418000F" w:tentative="1">
      <w:start w:val="1"/>
      <w:numFmt w:val="decimal"/>
      <w:lvlText w:val="%4."/>
      <w:lvlJc w:val="left"/>
      <w:pPr>
        <w:ind w:left="2762" w:hanging="360"/>
      </w:pPr>
    </w:lvl>
    <w:lvl w:ilvl="4" w:tplc="04180019" w:tentative="1">
      <w:start w:val="1"/>
      <w:numFmt w:val="lowerLetter"/>
      <w:lvlText w:val="%5."/>
      <w:lvlJc w:val="left"/>
      <w:pPr>
        <w:ind w:left="3482" w:hanging="360"/>
      </w:pPr>
    </w:lvl>
    <w:lvl w:ilvl="5" w:tplc="0418001B" w:tentative="1">
      <w:start w:val="1"/>
      <w:numFmt w:val="lowerRoman"/>
      <w:lvlText w:val="%6."/>
      <w:lvlJc w:val="right"/>
      <w:pPr>
        <w:ind w:left="4202" w:hanging="180"/>
      </w:pPr>
    </w:lvl>
    <w:lvl w:ilvl="6" w:tplc="0418000F" w:tentative="1">
      <w:start w:val="1"/>
      <w:numFmt w:val="decimal"/>
      <w:lvlText w:val="%7."/>
      <w:lvlJc w:val="left"/>
      <w:pPr>
        <w:ind w:left="4922" w:hanging="360"/>
      </w:pPr>
    </w:lvl>
    <w:lvl w:ilvl="7" w:tplc="04180019" w:tentative="1">
      <w:start w:val="1"/>
      <w:numFmt w:val="lowerLetter"/>
      <w:lvlText w:val="%8."/>
      <w:lvlJc w:val="left"/>
      <w:pPr>
        <w:ind w:left="5642" w:hanging="360"/>
      </w:pPr>
    </w:lvl>
    <w:lvl w:ilvl="8" w:tplc="0418001B" w:tentative="1">
      <w:start w:val="1"/>
      <w:numFmt w:val="lowerRoman"/>
      <w:lvlText w:val="%9."/>
      <w:lvlJc w:val="right"/>
      <w:pPr>
        <w:ind w:left="6362" w:hanging="180"/>
      </w:pPr>
    </w:lvl>
  </w:abstractNum>
  <w:num w:numId="1">
    <w:abstractNumId w:val="7"/>
  </w:num>
  <w:num w:numId="2">
    <w:abstractNumId w:val="3"/>
  </w:num>
  <w:num w:numId="3">
    <w:abstractNumId w:val="6"/>
  </w:num>
  <w:num w:numId="4">
    <w:abstractNumId w:val="1"/>
  </w:num>
  <w:num w:numId="5">
    <w:abstractNumId w:val="8"/>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1B"/>
    <w:rsid w:val="000018A9"/>
    <w:rsid w:val="00001D1B"/>
    <w:rsid w:val="0001550C"/>
    <w:rsid w:val="00023CE8"/>
    <w:rsid w:val="00043B44"/>
    <w:rsid w:val="00053EEF"/>
    <w:rsid w:val="00061D7A"/>
    <w:rsid w:val="00063601"/>
    <w:rsid w:val="00070F1B"/>
    <w:rsid w:val="00072395"/>
    <w:rsid w:val="000811E2"/>
    <w:rsid w:val="000910B1"/>
    <w:rsid w:val="000A691C"/>
    <w:rsid w:val="000B240C"/>
    <w:rsid w:val="000C2C84"/>
    <w:rsid w:val="000C3192"/>
    <w:rsid w:val="0013603C"/>
    <w:rsid w:val="001452F9"/>
    <w:rsid w:val="001748BB"/>
    <w:rsid w:val="001846E1"/>
    <w:rsid w:val="00192FE7"/>
    <w:rsid w:val="001B1E11"/>
    <w:rsid w:val="001D427F"/>
    <w:rsid w:val="001E523A"/>
    <w:rsid w:val="001F6FC2"/>
    <w:rsid w:val="0020388D"/>
    <w:rsid w:val="00220060"/>
    <w:rsid w:val="002214AA"/>
    <w:rsid w:val="00223887"/>
    <w:rsid w:val="002366F5"/>
    <w:rsid w:val="00280637"/>
    <w:rsid w:val="002919BC"/>
    <w:rsid w:val="00297F67"/>
    <w:rsid w:val="002A42D7"/>
    <w:rsid w:val="002D2A3D"/>
    <w:rsid w:val="002D47FA"/>
    <w:rsid w:val="002E37E5"/>
    <w:rsid w:val="00307ECB"/>
    <w:rsid w:val="00316C8E"/>
    <w:rsid w:val="00354509"/>
    <w:rsid w:val="003B5AAD"/>
    <w:rsid w:val="003C3283"/>
    <w:rsid w:val="003C77A6"/>
    <w:rsid w:val="003D1513"/>
    <w:rsid w:val="003D22E7"/>
    <w:rsid w:val="003D46FA"/>
    <w:rsid w:val="004017B0"/>
    <w:rsid w:val="004026D6"/>
    <w:rsid w:val="004124C8"/>
    <w:rsid w:val="004216C5"/>
    <w:rsid w:val="0042436C"/>
    <w:rsid w:val="00427770"/>
    <w:rsid w:val="00435C7A"/>
    <w:rsid w:val="004439CC"/>
    <w:rsid w:val="004573BA"/>
    <w:rsid w:val="004A6BC6"/>
    <w:rsid w:val="004A7E54"/>
    <w:rsid w:val="004B01D1"/>
    <w:rsid w:val="004B0763"/>
    <w:rsid w:val="004C1378"/>
    <w:rsid w:val="004F6382"/>
    <w:rsid w:val="00506B6E"/>
    <w:rsid w:val="0055433F"/>
    <w:rsid w:val="00566D29"/>
    <w:rsid w:val="00584832"/>
    <w:rsid w:val="005B346C"/>
    <w:rsid w:val="005B3E35"/>
    <w:rsid w:val="005B54E3"/>
    <w:rsid w:val="005C0AF6"/>
    <w:rsid w:val="005D63F8"/>
    <w:rsid w:val="005E23F1"/>
    <w:rsid w:val="006010DE"/>
    <w:rsid w:val="00603589"/>
    <w:rsid w:val="00611601"/>
    <w:rsid w:val="0061210D"/>
    <w:rsid w:val="0063616E"/>
    <w:rsid w:val="00641649"/>
    <w:rsid w:val="006464EE"/>
    <w:rsid w:val="00657E8A"/>
    <w:rsid w:val="0069146F"/>
    <w:rsid w:val="006A6EC0"/>
    <w:rsid w:val="006C1D0F"/>
    <w:rsid w:val="0071577C"/>
    <w:rsid w:val="0071615C"/>
    <w:rsid w:val="0073571B"/>
    <w:rsid w:val="00740148"/>
    <w:rsid w:val="007D7B20"/>
    <w:rsid w:val="008004C0"/>
    <w:rsid w:val="00803CA7"/>
    <w:rsid w:val="00804A4C"/>
    <w:rsid w:val="0082038C"/>
    <w:rsid w:val="00823A58"/>
    <w:rsid w:val="008317DF"/>
    <w:rsid w:val="00835C9E"/>
    <w:rsid w:val="0083651A"/>
    <w:rsid w:val="00850BA9"/>
    <w:rsid w:val="00854A7C"/>
    <w:rsid w:val="00855EBE"/>
    <w:rsid w:val="00867789"/>
    <w:rsid w:val="008678C1"/>
    <w:rsid w:val="008707D7"/>
    <w:rsid w:val="00871140"/>
    <w:rsid w:val="00891849"/>
    <w:rsid w:val="00891E35"/>
    <w:rsid w:val="008A0D37"/>
    <w:rsid w:val="008B428C"/>
    <w:rsid w:val="008B5073"/>
    <w:rsid w:val="008B56E3"/>
    <w:rsid w:val="008F5D3D"/>
    <w:rsid w:val="009278B9"/>
    <w:rsid w:val="00945D3F"/>
    <w:rsid w:val="00947DEE"/>
    <w:rsid w:val="00972E37"/>
    <w:rsid w:val="0098094E"/>
    <w:rsid w:val="00983690"/>
    <w:rsid w:val="00993C7D"/>
    <w:rsid w:val="009A11A6"/>
    <w:rsid w:val="009B6A41"/>
    <w:rsid w:val="009B73D5"/>
    <w:rsid w:val="009C2AE5"/>
    <w:rsid w:val="009C7D8E"/>
    <w:rsid w:val="009F5C7F"/>
    <w:rsid w:val="00A16964"/>
    <w:rsid w:val="00A228C3"/>
    <w:rsid w:val="00A23D14"/>
    <w:rsid w:val="00A4138D"/>
    <w:rsid w:val="00A52246"/>
    <w:rsid w:val="00A52ACA"/>
    <w:rsid w:val="00A60DB8"/>
    <w:rsid w:val="00A61D78"/>
    <w:rsid w:val="00A64B4B"/>
    <w:rsid w:val="00A76AF7"/>
    <w:rsid w:val="00AB3F32"/>
    <w:rsid w:val="00AC2B38"/>
    <w:rsid w:val="00AF5FE7"/>
    <w:rsid w:val="00AF7D21"/>
    <w:rsid w:val="00B1025B"/>
    <w:rsid w:val="00B11689"/>
    <w:rsid w:val="00B90531"/>
    <w:rsid w:val="00BB3ABC"/>
    <w:rsid w:val="00BC5757"/>
    <w:rsid w:val="00BD6B62"/>
    <w:rsid w:val="00BE6A80"/>
    <w:rsid w:val="00BE7DA2"/>
    <w:rsid w:val="00C1378E"/>
    <w:rsid w:val="00C20DA8"/>
    <w:rsid w:val="00C34EE2"/>
    <w:rsid w:val="00C7271C"/>
    <w:rsid w:val="00C72A37"/>
    <w:rsid w:val="00C8228F"/>
    <w:rsid w:val="00CA13E1"/>
    <w:rsid w:val="00CA71A7"/>
    <w:rsid w:val="00CB393D"/>
    <w:rsid w:val="00CC23B3"/>
    <w:rsid w:val="00CD117A"/>
    <w:rsid w:val="00CE09CE"/>
    <w:rsid w:val="00CE44D0"/>
    <w:rsid w:val="00CE6881"/>
    <w:rsid w:val="00D061F3"/>
    <w:rsid w:val="00D1039C"/>
    <w:rsid w:val="00D11F38"/>
    <w:rsid w:val="00D169D7"/>
    <w:rsid w:val="00D21AD3"/>
    <w:rsid w:val="00D82FC7"/>
    <w:rsid w:val="00D90245"/>
    <w:rsid w:val="00D972A4"/>
    <w:rsid w:val="00DB1F12"/>
    <w:rsid w:val="00DC7050"/>
    <w:rsid w:val="00DD488B"/>
    <w:rsid w:val="00DF00D8"/>
    <w:rsid w:val="00E46AC2"/>
    <w:rsid w:val="00E57283"/>
    <w:rsid w:val="00E5769F"/>
    <w:rsid w:val="00E65566"/>
    <w:rsid w:val="00E66C8F"/>
    <w:rsid w:val="00E81FBC"/>
    <w:rsid w:val="00E85949"/>
    <w:rsid w:val="00EB2152"/>
    <w:rsid w:val="00ED5AA7"/>
    <w:rsid w:val="00EF203F"/>
    <w:rsid w:val="00F23062"/>
    <w:rsid w:val="00F333E9"/>
    <w:rsid w:val="00F56322"/>
    <w:rsid w:val="00F60398"/>
    <w:rsid w:val="00F655CE"/>
    <w:rsid w:val="00F749F1"/>
    <w:rsid w:val="00F86987"/>
    <w:rsid w:val="00F97456"/>
    <w:rsid w:val="00FD1411"/>
    <w:rsid w:val="00FE7A56"/>
    <w:rsid w:val="00FF34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22AFA7-E9B5-4B9A-B8BB-0B883951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7B0"/>
    <w:rPr>
      <w:sz w:val="24"/>
      <w:szCs w:val="24"/>
    </w:rPr>
  </w:style>
  <w:style w:type="paragraph" w:styleId="Titlu1">
    <w:name w:val="heading 1"/>
    <w:basedOn w:val="Normal"/>
    <w:next w:val="Normal"/>
    <w:qFormat/>
    <w:rsid w:val="004017B0"/>
    <w:pPr>
      <w:keepNext/>
      <w:jc w:val="center"/>
      <w:outlineLvl w:val="0"/>
    </w:pPr>
    <w:rPr>
      <w:b/>
      <w:bCs/>
      <w:sz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4017B0"/>
    <w:pPr>
      <w:jc w:val="both"/>
    </w:pPr>
  </w:style>
  <w:style w:type="paragraph" w:styleId="Corptext2">
    <w:name w:val="Body Text 2"/>
    <w:basedOn w:val="Normal"/>
    <w:rsid w:val="004017B0"/>
    <w:pPr>
      <w:jc w:val="both"/>
    </w:pPr>
    <w:rPr>
      <w:sz w:val="26"/>
      <w:lang w:val="fr-FR"/>
    </w:rPr>
  </w:style>
  <w:style w:type="paragraph" w:styleId="Indentcorptext3">
    <w:name w:val="Body Text Indent 3"/>
    <w:basedOn w:val="Normal"/>
    <w:rsid w:val="00D972A4"/>
    <w:pPr>
      <w:spacing w:after="120"/>
      <w:ind w:left="283"/>
    </w:pPr>
    <w:rPr>
      <w:sz w:val="16"/>
      <w:szCs w:val="16"/>
    </w:rPr>
  </w:style>
  <w:style w:type="paragraph" w:styleId="Indentcorptext2">
    <w:name w:val="Body Text Indent 2"/>
    <w:basedOn w:val="Normal"/>
    <w:rsid w:val="00D972A4"/>
    <w:pPr>
      <w:spacing w:after="120" w:line="480" w:lineRule="auto"/>
      <w:ind w:left="283"/>
    </w:pPr>
  </w:style>
  <w:style w:type="character" w:styleId="Robust">
    <w:name w:val="Strong"/>
    <w:basedOn w:val="Fontdeparagrafimplicit"/>
    <w:qFormat/>
    <w:rsid w:val="00D972A4"/>
    <w:rPr>
      <w:b/>
      <w:bCs/>
    </w:rPr>
  </w:style>
  <w:style w:type="paragraph" w:customStyle="1" w:styleId="NormalWeb1">
    <w:name w:val="Normal (Web)1"/>
    <w:basedOn w:val="Normal"/>
    <w:rsid w:val="00D972A4"/>
    <w:rPr>
      <w:rFonts w:ascii="Trebuchet MS" w:hAnsi="Trebuchet MS"/>
      <w:color w:val="000000"/>
      <w:sz w:val="18"/>
      <w:szCs w:val="20"/>
    </w:rPr>
  </w:style>
  <w:style w:type="paragraph" w:styleId="TextnBalon">
    <w:name w:val="Balloon Text"/>
    <w:basedOn w:val="Normal"/>
    <w:semiHidden/>
    <w:rsid w:val="002A42D7"/>
    <w:rPr>
      <w:rFonts w:ascii="Tahoma" w:hAnsi="Tahoma" w:cs="Tahoma"/>
      <w:sz w:val="16"/>
      <w:szCs w:val="16"/>
    </w:rPr>
  </w:style>
  <w:style w:type="paragraph" w:styleId="Listparagraf">
    <w:name w:val="List Paragraph"/>
    <w:basedOn w:val="Normal"/>
    <w:uiPriority w:val="34"/>
    <w:qFormat/>
    <w:rsid w:val="00220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77B36-8D5D-487C-95C7-AA42FAB3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1315</Words>
  <Characters>7631</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PRIMĂRIA MUNICIPIULUI DEJ</vt:lpstr>
    </vt:vector>
  </TitlesOfParts>
  <Company>Primaria municipiului Dej</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DEJ</dc:title>
  <dc:subject/>
  <dc:creator>Angela Drentea</dc:creator>
  <cp:keywords/>
  <dc:description/>
  <cp:lastModifiedBy>Marius.Bogdan</cp:lastModifiedBy>
  <cp:revision>9</cp:revision>
  <cp:lastPrinted>2025-03-21T06:08:00Z</cp:lastPrinted>
  <dcterms:created xsi:type="dcterms:W3CDTF">2025-11-27T13:15:00Z</dcterms:created>
  <dcterms:modified xsi:type="dcterms:W3CDTF">2025-12-12T05:50:00Z</dcterms:modified>
</cp:coreProperties>
</file>