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AA" w:rsidRPr="007C46AA" w:rsidRDefault="007C46AA" w:rsidP="007C46AA">
      <w:pPr>
        <w:jc w:val="right"/>
        <w:rPr>
          <w:bCs/>
        </w:rPr>
      </w:pPr>
      <w:r w:rsidRPr="007C46AA">
        <w:rPr>
          <w:bCs/>
        </w:rPr>
        <w:t>ANEXA LA HOTĂRÂREA CONSILIUL LOCAL DEJ</w:t>
      </w:r>
    </w:p>
    <w:p w:rsidR="00CC5E71" w:rsidRPr="007C46AA" w:rsidRDefault="007C46AA" w:rsidP="007C46AA">
      <w:pPr>
        <w:jc w:val="right"/>
        <w:rPr>
          <w:bCs/>
        </w:rPr>
      </w:pPr>
      <w:r w:rsidRPr="007C46AA">
        <w:rPr>
          <w:bCs/>
        </w:rPr>
        <w:t xml:space="preserve">Nr. </w:t>
      </w:r>
      <w:r w:rsidR="008B2E79">
        <w:rPr>
          <w:bCs/>
        </w:rPr>
        <w:t>.</w:t>
      </w:r>
      <w:r>
        <w:rPr>
          <w:bCs/>
        </w:rPr>
        <w:t>…</w:t>
      </w:r>
      <w:r w:rsidRPr="007C46AA">
        <w:rPr>
          <w:bCs/>
        </w:rPr>
        <w:t xml:space="preserve"> din </w:t>
      </w:r>
      <w:r w:rsidR="007F44E7">
        <w:rPr>
          <w:bCs/>
        </w:rPr>
        <w:t>28</w:t>
      </w:r>
      <w:r w:rsidRPr="007C46AA">
        <w:rPr>
          <w:bCs/>
        </w:rPr>
        <w:t xml:space="preserve"> </w:t>
      </w:r>
      <w:r w:rsidR="00084D05">
        <w:rPr>
          <w:bCs/>
        </w:rPr>
        <w:t>februa</w:t>
      </w:r>
      <w:r w:rsidRPr="007C46AA">
        <w:rPr>
          <w:bCs/>
        </w:rPr>
        <w:t>rie 201</w:t>
      </w:r>
      <w:r w:rsidR="00655685">
        <w:rPr>
          <w:bCs/>
        </w:rPr>
        <w:t>3</w:t>
      </w:r>
    </w:p>
    <w:p w:rsidR="00EB02F8" w:rsidRPr="008E6CF4" w:rsidRDefault="00EB02F8"/>
    <w:p w:rsidR="003D40F4" w:rsidRDefault="003D40F4"/>
    <w:p w:rsidR="00B20E3C" w:rsidRDefault="00B20E3C"/>
    <w:p w:rsidR="00EC1D66" w:rsidRDefault="00EC1D66"/>
    <w:p w:rsidR="00D32DFB" w:rsidRDefault="00D32DFB"/>
    <w:p w:rsidR="00B20E3C" w:rsidRPr="008E6CF4" w:rsidRDefault="00B20E3C" w:rsidP="00D32DFB">
      <w:pPr>
        <w:pStyle w:val="NormalWeb"/>
        <w:spacing w:before="0" w:beforeAutospacing="0" w:after="120" w:afterAutospacing="0"/>
        <w:jc w:val="center"/>
        <w:rPr>
          <w:b/>
          <w:bCs/>
          <w:sz w:val="28"/>
        </w:rPr>
      </w:pPr>
      <w:r w:rsidRPr="008E6CF4">
        <w:rPr>
          <w:b/>
          <w:bCs/>
          <w:sz w:val="28"/>
        </w:rPr>
        <w:t>REGULAMENT</w:t>
      </w:r>
      <w:r w:rsidR="005357E3">
        <w:rPr>
          <w:b/>
          <w:bCs/>
          <w:sz w:val="28"/>
        </w:rPr>
        <w:t>UL</w:t>
      </w:r>
    </w:p>
    <w:p w:rsidR="00B20E3C" w:rsidRPr="008E6CF4" w:rsidRDefault="00B20E3C" w:rsidP="00D32DFB">
      <w:pPr>
        <w:pStyle w:val="NormalWeb"/>
        <w:spacing w:before="0" w:beforeAutospacing="0" w:after="120" w:afterAutospacing="0"/>
        <w:jc w:val="center"/>
        <w:rPr>
          <w:b/>
          <w:bCs/>
          <w:sz w:val="28"/>
        </w:rPr>
      </w:pPr>
      <w:r w:rsidRPr="008E6CF4">
        <w:rPr>
          <w:b/>
          <w:bCs/>
          <w:sz w:val="28"/>
        </w:rPr>
        <w:t>ACTIVIT</w:t>
      </w:r>
      <w:r w:rsidR="005357E3">
        <w:rPr>
          <w:b/>
          <w:bCs/>
          <w:sz w:val="28"/>
        </w:rPr>
        <w:t>ĂȚII</w:t>
      </w:r>
      <w:r w:rsidRPr="008E6CF4">
        <w:rPr>
          <w:b/>
          <w:bCs/>
          <w:sz w:val="28"/>
        </w:rPr>
        <w:t xml:space="preserve"> ÎN REGIM DE TAXI SAU ÎN REGIM DE ÎNCHIRIERE</w:t>
      </w:r>
    </w:p>
    <w:p w:rsidR="003D40F4" w:rsidRPr="008E6CF4" w:rsidRDefault="00B20E3C" w:rsidP="00D32DFB">
      <w:pPr>
        <w:jc w:val="center"/>
      </w:pPr>
      <w:r w:rsidRPr="008E6CF4">
        <w:rPr>
          <w:b/>
          <w:bCs/>
          <w:sz w:val="28"/>
        </w:rPr>
        <w:t>ÎN RAZA ADMINISTRATIV-TERITORIALǍ A MUNICIPIULUI DEJ</w:t>
      </w:r>
    </w:p>
    <w:p w:rsidR="003D40F4" w:rsidRPr="008E6CF4" w:rsidRDefault="003D40F4" w:rsidP="003D40F4">
      <w:pPr>
        <w:pStyle w:val="NormalWeb"/>
        <w:spacing w:before="0" w:beforeAutospacing="0" w:after="120" w:afterAutospacing="0"/>
        <w:jc w:val="center"/>
        <w:rPr>
          <w:sz w:val="28"/>
        </w:rPr>
      </w:pPr>
    </w:p>
    <w:p w:rsidR="003D40F4" w:rsidRDefault="003D40F4">
      <w:pPr>
        <w:pStyle w:val="NormalWeb"/>
      </w:pPr>
    </w:p>
    <w:p w:rsidR="005357E3" w:rsidRPr="008E6CF4" w:rsidRDefault="005357E3" w:rsidP="00DA3F76">
      <w:pPr>
        <w:pStyle w:val="NormalWeb"/>
        <w:spacing w:before="0" w:beforeAutospacing="0"/>
      </w:pPr>
      <w:r w:rsidRPr="008E6CF4">
        <w:rPr>
          <w:b/>
          <w:bCs/>
        </w:rPr>
        <w:t>CAP</w:t>
      </w:r>
      <w:r w:rsidRPr="008E6CF4">
        <w:rPr>
          <w:b/>
        </w:rPr>
        <w:t>. I</w:t>
      </w:r>
      <w:r w:rsidRPr="008E6CF4">
        <w:t xml:space="preserve"> </w:t>
      </w:r>
      <w:r w:rsidRPr="008E6CF4">
        <w:rPr>
          <w:b/>
          <w:bCs/>
        </w:rPr>
        <w:t>DISPOZI</w:t>
      </w:r>
      <w:r w:rsidR="00225DD0">
        <w:rPr>
          <w:b/>
          <w:bCs/>
        </w:rPr>
        <w:t>Ț</w:t>
      </w:r>
      <w:r w:rsidRPr="008E6CF4">
        <w:rPr>
          <w:b/>
          <w:bCs/>
        </w:rPr>
        <w:t xml:space="preserve">II GENERALE </w:t>
      </w:r>
    </w:p>
    <w:p w:rsidR="005357E3" w:rsidRPr="008E6CF4" w:rsidRDefault="005357E3" w:rsidP="00D32DFB">
      <w:pPr>
        <w:pStyle w:val="NormalWeb"/>
        <w:spacing w:before="0" w:beforeAutospacing="0"/>
        <w:jc w:val="both"/>
      </w:pPr>
      <w:r w:rsidRPr="0010210F">
        <w:rPr>
          <w:b/>
        </w:rPr>
        <w:t>Art.1.</w:t>
      </w:r>
      <w:r w:rsidRPr="008E6CF4">
        <w:t xml:space="preserve"> Prevederile prezentului regulament stabilesc condiţiile de desfăşurare a transportul</w:t>
      </w:r>
      <w:r w:rsidR="001F4DC2">
        <w:t>ui</w:t>
      </w:r>
      <w:r w:rsidRPr="008E6CF4">
        <w:t xml:space="preserve"> public de persoane sau de bunuri </w:t>
      </w:r>
      <w:r w:rsidR="003B1418">
        <w:t>î</w:t>
      </w:r>
      <w:r w:rsidRPr="008E6CF4">
        <w:t xml:space="preserve">n regim de taxi sau în regim de închiriere, </w:t>
      </w:r>
      <w:r w:rsidR="003B1418">
        <w:t>î</w:t>
      </w:r>
      <w:r w:rsidRPr="008E6CF4">
        <w:t xml:space="preserve">n </w:t>
      </w:r>
      <w:r w:rsidR="001F4DC2">
        <w:t xml:space="preserve">raza administrativ-teritorială a </w:t>
      </w:r>
      <w:r w:rsidR="003B1418">
        <w:t>m</w:t>
      </w:r>
      <w:r w:rsidRPr="008E6CF4">
        <w:t>unicipiul Dej, în condiţiile legii.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Art.2.</w:t>
      </w:r>
      <w:r w:rsidRPr="008E6CF4">
        <w:t xml:space="preserve"> Reglementarea transportului de persoane sau bunuri </w:t>
      </w:r>
      <w:r w:rsidR="003B1418">
        <w:t>î</w:t>
      </w:r>
      <w:r w:rsidRPr="008E6CF4">
        <w:t>n regim de taxi sau în regim de închiriere asigura realizarea unei protecţii reale a intereselor clienţilor, taximetriştilor și operatorilor de transport.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Art.3.(1)</w:t>
      </w:r>
      <w:r w:rsidRPr="008E6CF4">
        <w:t xml:space="preserve"> Transportul public de persoane/bunuri sau în regim de închiriere cu autovehicule se realizează contra-cost, în condiţiile legii</w:t>
      </w:r>
      <w:r w:rsidR="003B1418">
        <w:t>;</w:t>
      </w:r>
      <w:r w:rsidRPr="008E6CF4">
        <w:t xml:space="preserve"> 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(2)</w:t>
      </w:r>
      <w:r w:rsidR="001F4DC2">
        <w:t xml:space="preserve"> Serviciul</w:t>
      </w:r>
      <w:r w:rsidRPr="008E6CF4">
        <w:t xml:space="preserve"> public de transport în regim de taxi sau în regim de închiriere pot fi efectuat de către operatorul de transport cu autovehicule deţinute în proprietate sau cu contract de leasing</w:t>
      </w:r>
      <w:r w:rsidR="00A272C4">
        <w:t>.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Art.4.</w:t>
      </w:r>
      <w:r w:rsidRPr="008E6CF4">
        <w:t xml:space="preserve"> Transportul de persoane sau de bunuri </w:t>
      </w:r>
      <w:r w:rsidR="003B1418">
        <w:t>î</w:t>
      </w:r>
      <w:r w:rsidRPr="008E6CF4">
        <w:t>n regim de taxi sau în regim de închiriere fac</w:t>
      </w:r>
      <w:r w:rsidR="00A272C4">
        <w:t>e</w:t>
      </w:r>
      <w:r w:rsidRPr="008E6CF4">
        <w:t xml:space="preserve"> parte din categoria serviciilor publice de transport local de </w:t>
      </w:r>
      <w:r w:rsidR="00A272C4">
        <w:t xml:space="preserve">persoane </w:t>
      </w:r>
      <w:r w:rsidR="003B1418">
        <w:t>ș</w:t>
      </w:r>
      <w:r w:rsidRPr="008E6CF4">
        <w:t xml:space="preserve">i se desfășoară sub </w:t>
      </w:r>
      <w:r w:rsidR="00A272C4">
        <w:t xml:space="preserve">reglementarea și </w:t>
      </w:r>
      <w:r w:rsidRPr="008E6CF4">
        <w:t xml:space="preserve">coordonarea </w:t>
      </w:r>
      <w:r w:rsidR="003B1418">
        <w:t>a</w:t>
      </w:r>
      <w:r w:rsidRPr="008E6CF4">
        <w:t xml:space="preserve">utorității administraţiei publice locale a </w:t>
      </w:r>
      <w:r w:rsidR="003B1418">
        <w:t>m</w:t>
      </w:r>
      <w:r w:rsidRPr="008E6CF4">
        <w:t xml:space="preserve">unicipiului Dej, activitatea de verificare, autorizare </w:t>
      </w:r>
      <w:r w:rsidR="003B1418">
        <w:t>ș</w:t>
      </w:r>
      <w:r w:rsidRPr="008E6CF4">
        <w:t>i control fiind realizat</w:t>
      </w:r>
      <w:r w:rsidR="00A272C4">
        <w:t>ă</w:t>
      </w:r>
      <w:r w:rsidRPr="008E6CF4">
        <w:t xml:space="preserve"> de </w:t>
      </w:r>
      <w:r>
        <w:t xml:space="preserve">Autoritatea de </w:t>
      </w:r>
      <w:r w:rsidR="003B1418">
        <w:t>a</w:t>
      </w:r>
      <w:r>
        <w:t xml:space="preserve">utorizare </w:t>
      </w:r>
      <w:r w:rsidRPr="008E6CF4">
        <w:t xml:space="preserve">din cadrul Primăriei </w:t>
      </w:r>
      <w:r w:rsidR="003B1418">
        <w:t xml:space="preserve">municipiului </w:t>
      </w:r>
      <w:r w:rsidRPr="008E6CF4">
        <w:t>Dej.</w:t>
      </w:r>
    </w:p>
    <w:p w:rsidR="0009189E" w:rsidRDefault="005357E3" w:rsidP="0009189E">
      <w:pPr>
        <w:pStyle w:val="NormalWeb"/>
        <w:spacing w:before="0" w:beforeAutospacing="0"/>
        <w:jc w:val="both"/>
      </w:pPr>
      <w:r w:rsidRPr="0010210F">
        <w:rPr>
          <w:b/>
        </w:rPr>
        <w:t>Art.5.</w:t>
      </w:r>
      <w:r w:rsidRPr="008E6CF4">
        <w:t xml:space="preserve"> Transportul de persoane/bunuri </w:t>
      </w:r>
      <w:r w:rsidR="003B1418">
        <w:t>î</w:t>
      </w:r>
      <w:r w:rsidRPr="008E6CF4">
        <w:t>n regim de taxi se poate executa</w:t>
      </w:r>
      <w:r w:rsidR="0009189E">
        <w:t xml:space="preserve"> </w:t>
      </w:r>
      <w:r w:rsidRPr="008E6CF4">
        <w:t xml:space="preserve">numai pe baza </w:t>
      </w:r>
      <w:r w:rsidR="0009189E">
        <w:t>A</w:t>
      </w:r>
      <w:r w:rsidRPr="008E6CF4">
        <w:t>utorizaţiei taxi, valabil</w:t>
      </w:r>
      <w:r w:rsidR="003B1418">
        <w:t>ă</w:t>
      </w:r>
      <w:r w:rsidRPr="008E6CF4">
        <w:t>, emis</w:t>
      </w:r>
      <w:r w:rsidR="003B1418">
        <w:t>ă</w:t>
      </w:r>
      <w:r w:rsidRPr="008E6CF4">
        <w:t xml:space="preserve"> de Autoritatea de </w:t>
      </w:r>
      <w:r w:rsidR="0009189E" w:rsidRPr="0009189E">
        <w:t>autorizare din cadrul Primăriei municipiului Dej.</w:t>
      </w:r>
    </w:p>
    <w:p w:rsidR="005357E3" w:rsidRPr="008E6CF4" w:rsidRDefault="005357E3" w:rsidP="0009189E">
      <w:pPr>
        <w:pStyle w:val="NormalWeb"/>
        <w:spacing w:before="0" w:beforeAutospacing="0"/>
        <w:jc w:val="both"/>
      </w:pPr>
      <w:r w:rsidRPr="0010210F">
        <w:rPr>
          <w:b/>
        </w:rPr>
        <w:t>Art.6.(1)</w:t>
      </w:r>
      <w:r w:rsidRPr="008E6CF4">
        <w:t xml:space="preserve"> Numărul de autorizaţii taxi pentru transport persoane este stabilit conform legii, iar pentru transport bunuri și mărfuri</w:t>
      </w:r>
      <w:r w:rsidR="0009189E">
        <w:t xml:space="preserve"> este de</w:t>
      </w:r>
      <w:r w:rsidRPr="008E6CF4">
        <w:t xml:space="preserve"> </w:t>
      </w:r>
      <w:r w:rsidR="003B1418">
        <w:t>1</w:t>
      </w:r>
      <w:r w:rsidRPr="008E6CF4">
        <w:t xml:space="preserve">0 autorizații, prin Hotărâre a Consiliului </w:t>
      </w:r>
      <w:r w:rsidR="0009189E">
        <w:t>l</w:t>
      </w:r>
      <w:r w:rsidRPr="008E6CF4">
        <w:t>ocal</w:t>
      </w:r>
      <w:r w:rsidR="003B1418">
        <w:t>;</w:t>
      </w:r>
    </w:p>
    <w:p w:rsidR="005357E3" w:rsidRPr="008E6CF4" w:rsidRDefault="005357E3" w:rsidP="00CB6E81">
      <w:pPr>
        <w:pStyle w:val="NormalWeb"/>
        <w:spacing w:before="240" w:beforeAutospacing="0" w:after="240" w:afterAutospacing="0"/>
        <w:jc w:val="both"/>
      </w:pPr>
      <w:r w:rsidRPr="008E6CF4">
        <w:t xml:space="preserve"> </w:t>
      </w:r>
      <w:r w:rsidRPr="0010210F">
        <w:rPr>
          <w:b/>
        </w:rPr>
        <w:t>(2)</w:t>
      </w:r>
      <w:r w:rsidRPr="008E6CF4">
        <w:t xml:space="preserve"> </w:t>
      </w:r>
      <w:r w:rsidR="00196082">
        <w:t>A</w:t>
      </w:r>
      <w:r w:rsidRPr="008E6CF4">
        <w:t>tribuirea autorizaţiilor taxi</w:t>
      </w:r>
      <w:r w:rsidR="0009189E">
        <w:t xml:space="preserve">, </w:t>
      </w:r>
      <w:r w:rsidRPr="008E6CF4">
        <w:t xml:space="preserve">a autorizaţiilor în regim de închiriere </w:t>
      </w:r>
      <w:r>
        <w:t xml:space="preserve">și a autorizațiilor de dispecerat taxi </w:t>
      </w:r>
      <w:r w:rsidRPr="008E6CF4">
        <w:t>se desfășoară în condiţiile legii.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lastRenderedPageBreak/>
        <w:t>Art.7.(1)</w:t>
      </w:r>
      <w:r w:rsidRPr="008E6CF4">
        <w:t xml:space="preserve"> Fiecare loc de aşteptare va fi amenajat pentru un număr prestabilit de autovehicule taxi </w:t>
      </w:r>
      <w:r w:rsidR="00BE6678">
        <w:t>ș</w:t>
      </w:r>
      <w:r w:rsidRPr="008E6CF4">
        <w:t xml:space="preserve">i semnalizat </w:t>
      </w:r>
      <w:r w:rsidR="00BE6678">
        <w:t>î</w:t>
      </w:r>
      <w:r w:rsidRPr="008E6CF4">
        <w:t>n acest sens</w:t>
      </w:r>
      <w:r w:rsidR="003B1418">
        <w:t>;</w:t>
      </w:r>
    </w:p>
    <w:p w:rsidR="005357E3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(2)</w:t>
      </w:r>
      <w:r w:rsidRPr="008E6CF4">
        <w:t xml:space="preserve"> Accesul oricărui </w:t>
      </w:r>
      <w:r w:rsidR="0009189E">
        <w:t xml:space="preserve">autovehicul </w:t>
      </w:r>
      <w:r w:rsidRPr="008E6CF4">
        <w:t xml:space="preserve">taxi </w:t>
      </w:r>
      <w:r w:rsidR="00BE6678">
        <w:t>î</w:t>
      </w:r>
      <w:r w:rsidRPr="008E6CF4">
        <w:t xml:space="preserve">n zona de aşteptare se face nediscriminatoriu, </w:t>
      </w:r>
      <w:r w:rsidR="00BE6678">
        <w:t>î</w:t>
      </w:r>
      <w:r w:rsidRPr="008E6CF4">
        <w:t xml:space="preserve">n limita locurilor disponibile </w:t>
      </w:r>
      <w:r w:rsidR="00BE6678">
        <w:t>ș</w:t>
      </w:r>
      <w:r w:rsidRPr="008E6CF4">
        <w:t xml:space="preserve">i </w:t>
      </w:r>
      <w:r w:rsidR="00BE6678">
        <w:t>î</w:t>
      </w:r>
      <w:r w:rsidRPr="008E6CF4">
        <w:t>n ordinea sosirii.</w:t>
      </w:r>
    </w:p>
    <w:p w:rsidR="00581762" w:rsidRPr="00581762" w:rsidRDefault="00581762" w:rsidP="00581762">
      <w:pPr>
        <w:pStyle w:val="NormalWeb"/>
        <w:spacing w:before="0" w:beforeAutospacing="0"/>
        <w:jc w:val="both"/>
        <w:rPr>
          <w:b/>
          <w:bCs/>
        </w:rPr>
      </w:pPr>
      <w:r w:rsidRPr="00581762">
        <w:t> </w:t>
      </w:r>
      <w:r w:rsidRPr="00581762">
        <w:rPr>
          <w:b/>
          <w:bCs/>
        </w:rPr>
        <w:t>CAP. II ATRIBUIREA AUTORIZAȚIILOR TAXI</w:t>
      </w:r>
    </w:p>
    <w:p w:rsidR="00581762" w:rsidRPr="00581762" w:rsidRDefault="00196082" w:rsidP="00581762">
      <w:pPr>
        <w:pStyle w:val="NormalWeb"/>
        <w:spacing w:before="0" w:beforeAutospacing="0"/>
        <w:rPr>
          <w:bCs/>
        </w:rPr>
      </w:pPr>
      <w:r>
        <w:rPr>
          <w:b/>
          <w:bCs/>
        </w:rPr>
        <w:t>Art.</w:t>
      </w:r>
      <w:r w:rsidR="00581762" w:rsidRPr="00581762">
        <w:rPr>
          <w:b/>
          <w:bCs/>
        </w:rPr>
        <w:t>8.(1)</w:t>
      </w:r>
      <w:r w:rsidR="00581762" w:rsidRPr="00581762">
        <w:rPr>
          <w:bCs/>
        </w:rPr>
        <w:t xml:space="preserve"> </w:t>
      </w:r>
      <w:r>
        <w:rPr>
          <w:bCs/>
        </w:rPr>
        <w:t>A</w:t>
      </w:r>
      <w:r w:rsidR="00581762" w:rsidRPr="00581762">
        <w:rPr>
          <w:bCs/>
        </w:rPr>
        <w:t>tribuirea autorizaţiilor taxi</w:t>
      </w:r>
      <w:r w:rsidR="005253DC">
        <w:rPr>
          <w:bCs/>
        </w:rPr>
        <w:t>, transportatorilor autorizați,</w:t>
      </w:r>
      <w:r w:rsidR="00581762" w:rsidRPr="00581762">
        <w:rPr>
          <w:bCs/>
        </w:rPr>
        <w:t xml:space="preserve"> const</w:t>
      </w:r>
      <w:r w:rsidR="005253DC">
        <w:rPr>
          <w:bCs/>
        </w:rPr>
        <w:t>ă</w:t>
      </w:r>
      <w:r w:rsidR="00581762" w:rsidRPr="00581762">
        <w:rPr>
          <w:bCs/>
        </w:rPr>
        <w:t xml:space="preserve"> în acordarea unui punctaj realizat </w:t>
      </w:r>
      <w:r w:rsidR="005253DC">
        <w:rPr>
          <w:bCs/>
        </w:rPr>
        <w:t>pr</w:t>
      </w:r>
      <w:r w:rsidR="00581762" w:rsidRPr="00581762">
        <w:rPr>
          <w:bCs/>
        </w:rPr>
        <w:t>in îndeplinirea criteriilor de departajare, pentru fiecare autovehicul.</w:t>
      </w:r>
    </w:p>
    <w:p w:rsidR="00581762" w:rsidRPr="00581762" w:rsidRDefault="00581762" w:rsidP="00581762">
      <w:pPr>
        <w:pStyle w:val="NormalWeb"/>
        <w:spacing w:before="0" w:beforeAutospacing="0"/>
        <w:rPr>
          <w:bCs/>
        </w:rPr>
      </w:pPr>
      <w:r w:rsidRPr="00581762">
        <w:rPr>
          <w:b/>
          <w:bCs/>
        </w:rPr>
        <w:t>(2)</w:t>
      </w:r>
      <w:r w:rsidRPr="00581762">
        <w:rPr>
          <w:bCs/>
        </w:rPr>
        <w:t xml:space="preserve"> Se declara câştigători solicitanţii care au obţinut punctajele cele mai mari, în ordine descrescătoare.</w:t>
      </w:r>
    </w:p>
    <w:p w:rsidR="00581762" w:rsidRPr="00581762" w:rsidRDefault="00581762" w:rsidP="00581762">
      <w:pPr>
        <w:pStyle w:val="NormalWeb"/>
        <w:spacing w:before="0" w:beforeAutospacing="0"/>
        <w:jc w:val="both"/>
        <w:rPr>
          <w:bCs/>
        </w:rPr>
      </w:pPr>
      <w:r w:rsidRPr="00581762">
        <w:rPr>
          <w:b/>
          <w:bCs/>
        </w:rPr>
        <w:t>(3)</w:t>
      </w:r>
      <w:r w:rsidRPr="00581762">
        <w:rPr>
          <w:bCs/>
        </w:rPr>
        <w:t xml:space="preserve"> Punctajele criteriilor de departajare sunt: </w:t>
      </w:r>
    </w:p>
    <w:tbl>
      <w:tblPr>
        <w:tblW w:w="4857" w:type="pct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4"/>
        <w:gridCol w:w="1419"/>
      </w:tblGrid>
      <w:tr w:rsidR="00581762" w:rsidRPr="00581762" w:rsidTr="00225DD0">
        <w:trPr>
          <w:trHeight w:val="76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  <w:r w:rsidRPr="00581762">
              <w:rPr>
                <w:b/>
                <w:bCs/>
              </w:rPr>
              <w:t>CRITERIU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225DD0">
            <w:pPr>
              <w:pStyle w:val="NormalWeb"/>
              <w:spacing w:before="0" w:beforeAutospacing="0"/>
              <w:jc w:val="center"/>
            </w:pPr>
            <w:r w:rsidRPr="00581762">
              <w:rPr>
                <w:b/>
                <w:bCs/>
              </w:rPr>
              <w:t>PUNCTAJ</w:t>
            </w:r>
          </w:p>
        </w:tc>
      </w:tr>
      <w:tr w:rsidR="00581762" w:rsidRPr="00581762" w:rsidTr="00225DD0">
        <w:trPr>
          <w:trHeight w:val="389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</w:pPr>
            <w:r w:rsidRPr="00581762">
              <w:rPr>
                <w:bCs/>
              </w:rPr>
              <w:t>Vechimea autovehiculului (punctajul scade anual cu 1 punct de la anul fabricaţiei)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145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</w:pPr>
            <w:r w:rsidRPr="00581762">
              <w:t xml:space="preserve">Norme de poluare EURO </w:t>
            </w:r>
            <w:r w:rsidRPr="00581762">
              <w:rPr>
                <w:bCs/>
              </w:rPr>
              <w:t>(punctajul creste cu 1 punct la fiecare nivel EURO)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53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</w:pPr>
            <w:r w:rsidRPr="00581762">
              <w:t xml:space="preserve">Volum portbagaj util (în sute de </w:t>
            </w:r>
            <w:proofErr w:type="spellStart"/>
            <w:r w:rsidRPr="00581762">
              <w:t>dmc</w:t>
            </w:r>
            <w:proofErr w:type="spellEnd"/>
            <w:r w:rsidRPr="00581762">
              <w:t>: 1pct=100dmc)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231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</w:pPr>
            <w:r w:rsidRPr="00581762">
              <w:t xml:space="preserve">Vechimea transportatorului în activitate taxi autorizată </w:t>
            </w:r>
            <w:r w:rsidRPr="00581762">
              <w:rPr>
                <w:bCs/>
              </w:rPr>
              <w:t>(punctajul crește anual cu 1 punct pentru fiecare an de practică)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jc w:val="both"/>
            </w:pPr>
          </w:p>
        </w:tc>
      </w:tr>
      <w:tr w:rsidR="00581762" w:rsidRPr="00581762" w:rsidTr="00225DD0">
        <w:trPr>
          <w:trHeight w:val="130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</w:pPr>
            <w:r w:rsidRPr="00581762">
              <w:t>Efort investițional (proprietate=1 pct./leasing=0 pct.)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450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</w:pPr>
            <w:r w:rsidRPr="00581762">
              <w:t>Posibilitatea asigurării reale a prezenței autovehiculului taxi în activitate/zi. Pentru fiecare oră = 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167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  <w:r w:rsidRPr="00581762">
              <w:t>Existenta instalaţie aer condiţionat  DA=1 pct. / NU=0 pct.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167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rPr>
                <w:bCs/>
              </w:rPr>
            </w:pPr>
            <w:r w:rsidRPr="00581762">
              <w:t xml:space="preserve">Nr. </w:t>
            </w:r>
            <w:proofErr w:type="spellStart"/>
            <w:r w:rsidRPr="00581762">
              <w:t>airbaguri</w:t>
            </w:r>
            <w:proofErr w:type="spellEnd"/>
            <w:r w:rsidRPr="00581762">
              <w:t xml:space="preserve"> </w:t>
            </w:r>
            <w:r w:rsidRPr="00581762">
              <w:rPr>
                <w:bCs/>
              </w:rPr>
              <w:t>( punctajul creste cu 1 punct la fiecare airbag 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18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  <w:r w:rsidRPr="00581762">
              <w:rPr>
                <w:bCs/>
              </w:rPr>
              <w:t xml:space="preserve">Existenta dispozitiv GPS  </w:t>
            </w:r>
            <w:r w:rsidRPr="00581762">
              <w:t>DA=1 pct. / NU=0 pct.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44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  <w:r w:rsidRPr="00581762">
              <w:rPr>
                <w:bCs/>
              </w:rPr>
              <w:t>Existenta dispozitiv fix de înregistrare a precizărilor făcute de client</w:t>
            </w:r>
            <w:r w:rsidRPr="00581762">
              <w:t xml:space="preserve"> DA=1 pct. / NU=0 pct.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18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  <w:r w:rsidRPr="00581762">
              <w:rPr>
                <w:bCs/>
              </w:rPr>
              <w:t>Existenta perete despărţitor şofer/client</w:t>
            </w:r>
            <w:r w:rsidRPr="00581762">
              <w:t xml:space="preserve">  DA=1 pct. / NU=0 pct.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  <w:tr w:rsidR="00581762" w:rsidRPr="00581762" w:rsidTr="00225DD0">
        <w:trPr>
          <w:trHeight w:val="18"/>
          <w:tblCellSpacing w:w="7" w:type="dxa"/>
        </w:trPr>
        <w:tc>
          <w:tcPr>
            <w:tcW w:w="4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196082">
            <w:pPr>
              <w:pStyle w:val="NormalWeb"/>
              <w:spacing w:before="0" w:beforeAutospacing="0"/>
              <w:jc w:val="both"/>
            </w:pPr>
            <w:r w:rsidRPr="00581762">
              <w:rPr>
                <w:bCs/>
              </w:rPr>
              <w:t xml:space="preserve">Existenta dispozitiv pentru plata cu </w:t>
            </w:r>
            <w:proofErr w:type="spellStart"/>
            <w:r w:rsidRPr="00581762">
              <w:rPr>
                <w:bCs/>
              </w:rPr>
              <w:t>cardul</w:t>
            </w:r>
            <w:proofErr w:type="spellEnd"/>
            <w:r w:rsidRPr="00581762">
              <w:t xml:space="preserve">  DA=1 pct. / NU=0 pct.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762" w:rsidRPr="00581762" w:rsidRDefault="00581762" w:rsidP="00581762">
            <w:pPr>
              <w:pStyle w:val="NormalWeb"/>
              <w:spacing w:before="0" w:beforeAutospacing="0"/>
              <w:jc w:val="both"/>
            </w:pPr>
          </w:p>
        </w:tc>
      </w:tr>
    </w:tbl>
    <w:p w:rsidR="00581762" w:rsidRDefault="00581762" w:rsidP="00581762">
      <w:pPr>
        <w:pStyle w:val="NormalWeb"/>
        <w:spacing w:before="240" w:beforeAutospacing="0"/>
        <w:jc w:val="both"/>
      </w:pPr>
      <w:r w:rsidRPr="00581762">
        <w:rPr>
          <w:b/>
          <w:bCs/>
        </w:rPr>
        <w:t>Art.9.</w:t>
      </w:r>
      <w:r w:rsidRPr="00581762">
        <w:rPr>
          <w:bCs/>
        </w:rPr>
        <w:t xml:space="preserve"> Transportatorul declară, pe proprie răspundere, programul în ore/zi de prezență</w:t>
      </w:r>
      <w:r w:rsidRPr="00581762">
        <w:t xml:space="preserve"> reală a autovehiculului taxi în activitate.</w:t>
      </w:r>
    </w:p>
    <w:p w:rsidR="00D32DFB" w:rsidRPr="00581762" w:rsidRDefault="00D32DFB" w:rsidP="00581762">
      <w:pPr>
        <w:pStyle w:val="NormalWeb"/>
        <w:spacing w:before="240" w:beforeAutospacing="0"/>
        <w:jc w:val="both"/>
        <w:rPr>
          <w:bCs/>
        </w:rPr>
      </w:pPr>
    </w:p>
    <w:p w:rsidR="00581762" w:rsidRPr="00581762" w:rsidRDefault="00581762" w:rsidP="00581762">
      <w:pPr>
        <w:pStyle w:val="NormalWeb"/>
        <w:spacing w:before="0" w:beforeAutospacing="0"/>
        <w:jc w:val="both"/>
        <w:rPr>
          <w:b/>
          <w:bCs/>
        </w:rPr>
      </w:pPr>
      <w:r w:rsidRPr="00581762">
        <w:rPr>
          <w:b/>
          <w:bCs/>
        </w:rPr>
        <w:t>CAP. III CONTRACTUL DE ATRIBUIRE ÎN GESTIUNE DELEGATĂ A SERVICIULUI DE TRANSPORT ÎN REGIM TAXI</w:t>
      </w:r>
    </w:p>
    <w:p w:rsidR="00581762" w:rsidRPr="00581762" w:rsidRDefault="00581762" w:rsidP="00581762">
      <w:pPr>
        <w:pStyle w:val="NormalWeb"/>
        <w:spacing w:before="0"/>
      </w:pPr>
      <w:r w:rsidRPr="00581762">
        <w:rPr>
          <w:b/>
          <w:bCs/>
        </w:rPr>
        <w:t>Art.</w:t>
      </w:r>
      <w:r w:rsidR="00196082">
        <w:rPr>
          <w:b/>
          <w:bCs/>
        </w:rPr>
        <w:t>1</w:t>
      </w:r>
      <w:r w:rsidRPr="00581762">
        <w:rPr>
          <w:b/>
          <w:bCs/>
        </w:rPr>
        <w:t>0</w:t>
      </w:r>
      <w:r w:rsidRPr="00581762">
        <w:rPr>
          <w:b/>
        </w:rPr>
        <w:t>.(1)</w:t>
      </w:r>
      <w:r w:rsidRPr="00581762">
        <w:t xml:space="preserve"> Executarea serviciului de transport în regim de taxi se atribuie transportatorilor autorizați de către Autoritatea de autorizare, prin </w:t>
      </w:r>
      <w:r w:rsidR="002307F9">
        <w:t>C</w:t>
      </w:r>
      <w:r w:rsidRPr="00581762">
        <w:t>ontract de atribuire în gestiune delegată</w:t>
      </w:r>
      <w:r w:rsidR="002307F9">
        <w:t xml:space="preserve"> </w:t>
      </w:r>
      <w:r w:rsidR="002307F9" w:rsidRPr="002307F9">
        <w:t>(Anexa 1)</w:t>
      </w:r>
      <w:r w:rsidRPr="00581762">
        <w:t>, încheiat în condițiile legii;</w:t>
      </w:r>
    </w:p>
    <w:p w:rsidR="00581762" w:rsidRPr="00581762" w:rsidRDefault="00581762" w:rsidP="00581762">
      <w:pPr>
        <w:pStyle w:val="NormalWeb"/>
        <w:spacing w:before="0"/>
      </w:pPr>
      <w:r w:rsidRPr="00581762">
        <w:rPr>
          <w:b/>
        </w:rPr>
        <w:t>(2)</w:t>
      </w:r>
      <w:r w:rsidRPr="00581762">
        <w:t xml:space="preserve"> Contractul de atribuire în gestiune delegată se încheie pentru o perioadă egală cu durata maximă a valabilității autorizațiilor taxi, dar nu mai mult de 5 ani; </w:t>
      </w:r>
    </w:p>
    <w:p w:rsidR="00581762" w:rsidRPr="00196082" w:rsidRDefault="00581762" w:rsidP="00581762">
      <w:pPr>
        <w:pStyle w:val="NormalWeb"/>
        <w:spacing w:before="0"/>
        <w:rPr>
          <w:i/>
          <w:color w:val="FF0000"/>
        </w:rPr>
      </w:pPr>
      <w:r w:rsidRPr="00196082">
        <w:rPr>
          <w:b/>
          <w:i/>
          <w:color w:val="FF0000"/>
        </w:rPr>
        <w:t>(3)</w:t>
      </w:r>
      <w:r w:rsidRPr="00196082">
        <w:rPr>
          <w:i/>
          <w:color w:val="FF0000"/>
        </w:rPr>
        <w:t xml:space="preserve"> Rezilierea contractului de atribuire în gestiune delegată a serviciului de transport în regim taxi duce la retragerea autorizațiilor taxi deținute;</w:t>
      </w:r>
    </w:p>
    <w:p w:rsidR="00581762" w:rsidRPr="00581762" w:rsidRDefault="00581762" w:rsidP="00581762">
      <w:pPr>
        <w:pStyle w:val="NormalWeb"/>
        <w:spacing w:before="0"/>
      </w:pPr>
      <w:r w:rsidRPr="00581762">
        <w:rPr>
          <w:b/>
        </w:rPr>
        <w:t>(4)</w:t>
      </w:r>
      <w:r w:rsidRPr="00581762">
        <w:t xml:space="preserve"> Dacă pe parcursul derulării contractului inițial de atribuire, se modifică numărul autorizațiilor taxi, vor rezulta </w:t>
      </w:r>
      <w:r w:rsidR="00935750">
        <w:t xml:space="preserve">noi </w:t>
      </w:r>
      <w:r w:rsidRPr="00581762">
        <w:t xml:space="preserve">contracte care vor fi </w:t>
      </w:r>
      <w:r w:rsidR="00935750">
        <w:t>înregistrate</w:t>
      </w:r>
      <w:r w:rsidRPr="00581762">
        <w:t xml:space="preserve"> în ordinea emiterii</w:t>
      </w:r>
      <w:r w:rsidR="00935750">
        <w:t>,</w:t>
      </w:r>
      <w:r w:rsidRPr="00581762">
        <w:t xml:space="preserve"> corespunzător transportatorilor rezultați, nemodificându-se durata contractului inițial;</w:t>
      </w:r>
    </w:p>
    <w:p w:rsidR="00581762" w:rsidRPr="00581762" w:rsidRDefault="00581762" w:rsidP="00581762">
      <w:pPr>
        <w:pStyle w:val="NormalWeb"/>
        <w:spacing w:before="0"/>
      </w:pPr>
      <w:r w:rsidRPr="00581762">
        <w:rPr>
          <w:b/>
        </w:rPr>
        <w:t>(5)</w:t>
      </w:r>
      <w:r w:rsidRPr="00581762">
        <w:t xml:space="preserve"> După expirarea contractului, acesta poate fi prelungit, pentru autorizațiile taxi a căror valabilitate a fost prelungită, durata contractului fiind egală cu cea mai mare durată de valabilitate a unei autorizații;</w:t>
      </w:r>
    </w:p>
    <w:p w:rsidR="00581762" w:rsidRPr="00581762" w:rsidRDefault="00581762" w:rsidP="00581762">
      <w:pPr>
        <w:pStyle w:val="NormalWeb"/>
        <w:spacing w:before="0"/>
      </w:pPr>
      <w:r w:rsidRPr="00581762">
        <w:rPr>
          <w:b/>
        </w:rPr>
        <w:t>(6)</w:t>
      </w:r>
      <w:r w:rsidRPr="00581762">
        <w:t xml:space="preserve"> Unui transportator autorizat care deține un contract de atribuire a gestiunii i se interzice a încheia cu terți contracte de subdelegare a serviciului respectiv.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8E6CF4">
        <w:rPr>
          <w:b/>
          <w:bCs/>
        </w:rPr>
        <w:t>CAP. I</w:t>
      </w:r>
      <w:r w:rsidR="00196082">
        <w:rPr>
          <w:b/>
          <w:bCs/>
        </w:rPr>
        <w:t>V</w:t>
      </w:r>
      <w:r w:rsidRPr="008E6CF4">
        <w:rPr>
          <w:b/>
          <w:bCs/>
        </w:rPr>
        <w:t xml:space="preserve"> </w:t>
      </w:r>
      <w:r w:rsidR="00196082">
        <w:rPr>
          <w:b/>
          <w:bCs/>
        </w:rPr>
        <w:t xml:space="preserve">ELIBERAREA </w:t>
      </w:r>
      <w:r w:rsidRPr="008E6CF4">
        <w:rPr>
          <w:b/>
          <w:bCs/>
        </w:rPr>
        <w:t>AUTORIZA</w:t>
      </w:r>
      <w:r w:rsidR="00196082">
        <w:rPr>
          <w:b/>
          <w:bCs/>
        </w:rPr>
        <w:t>ȚIILOR</w:t>
      </w:r>
    </w:p>
    <w:p w:rsidR="005357E3" w:rsidRPr="008E6CF4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Art.</w:t>
      </w:r>
      <w:r w:rsidR="00196082">
        <w:rPr>
          <w:b/>
        </w:rPr>
        <w:t>11</w:t>
      </w:r>
      <w:r w:rsidRPr="0010210F">
        <w:rPr>
          <w:b/>
        </w:rPr>
        <w:t>.(1)</w:t>
      </w:r>
      <w:r w:rsidRPr="008E6CF4">
        <w:t xml:space="preserve"> </w:t>
      </w:r>
      <w:r>
        <w:t xml:space="preserve">Autoritatea de </w:t>
      </w:r>
      <w:r w:rsidR="00BE6678">
        <w:t>a</w:t>
      </w:r>
      <w:r>
        <w:t>utorizare</w:t>
      </w:r>
      <w:r w:rsidR="00AA4055">
        <w:t>,</w:t>
      </w:r>
      <w:r>
        <w:t xml:space="preserve"> pentru exercitarea atribuțiilor în domeniul serviciilor de transport public local</w:t>
      </w:r>
      <w:r w:rsidRPr="008E6CF4">
        <w:t xml:space="preserve"> din cadrul Primăriei</w:t>
      </w:r>
      <w:r w:rsidR="003B1418" w:rsidRPr="003B1418">
        <w:t xml:space="preserve"> municipiului</w:t>
      </w:r>
      <w:r w:rsidRPr="008E6CF4">
        <w:t xml:space="preserve"> Dej</w:t>
      </w:r>
      <w:r w:rsidR="00AA4055">
        <w:t>,</w:t>
      </w:r>
      <w:r w:rsidRPr="008E6CF4">
        <w:t xml:space="preserve"> eliberează </w:t>
      </w:r>
      <w:r w:rsidR="007672F9">
        <w:t>c</w:t>
      </w:r>
      <w:r w:rsidR="008E3ABE" w:rsidRPr="008E3ABE">
        <w:t>ontract</w:t>
      </w:r>
      <w:r w:rsidR="007672F9">
        <w:t>e</w:t>
      </w:r>
      <w:r w:rsidR="008E3ABE" w:rsidRPr="008E3ABE">
        <w:t xml:space="preserve"> de atribuire în gestiune delegată (Anexa 1)</w:t>
      </w:r>
      <w:r w:rsidR="007672F9">
        <w:t>,</w:t>
      </w:r>
      <w:r w:rsidR="008E3ABE">
        <w:t xml:space="preserve"> </w:t>
      </w:r>
      <w:r w:rsidRPr="008E6CF4">
        <w:t>autorizaţi</w:t>
      </w:r>
      <w:r w:rsidR="00935750">
        <w:t>i</w:t>
      </w:r>
      <w:r w:rsidRPr="008E6CF4">
        <w:t xml:space="preserve"> pentru executarea serviciului public de transport (Anexa </w:t>
      </w:r>
      <w:r w:rsidR="00EC1D66">
        <w:t>2</w:t>
      </w:r>
      <w:r w:rsidRPr="008E6CF4">
        <w:t xml:space="preserve">), </w:t>
      </w:r>
      <w:r w:rsidR="007672F9" w:rsidRPr="007672F9">
        <w:t xml:space="preserve">autorizaţii </w:t>
      </w:r>
      <w:r w:rsidRPr="008E6CF4">
        <w:t xml:space="preserve">taxi </w:t>
      </w:r>
      <w:r>
        <w:t xml:space="preserve">persoane </w:t>
      </w:r>
      <w:r w:rsidRPr="008E6CF4">
        <w:t xml:space="preserve">(Anexa </w:t>
      </w:r>
      <w:r w:rsidR="00EC1D66">
        <w:t>3</w:t>
      </w:r>
      <w:r>
        <w:t>),</w:t>
      </w:r>
      <w:r w:rsidRPr="00952D19">
        <w:t xml:space="preserve"> </w:t>
      </w:r>
      <w:r w:rsidR="007672F9" w:rsidRPr="007672F9">
        <w:t xml:space="preserve">autorizaţii </w:t>
      </w:r>
      <w:r w:rsidRPr="008E6CF4">
        <w:t>taxi</w:t>
      </w:r>
      <w:r>
        <w:t xml:space="preserve"> </w:t>
      </w:r>
      <w:r w:rsidRPr="008E6CF4">
        <w:t xml:space="preserve">bunuri </w:t>
      </w:r>
      <w:r>
        <w:t>ș</w:t>
      </w:r>
      <w:r w:rsidRPr="008E6CF4">
        <w:t>i m</w:t>
      </w:r>
      <w:r>
        <w:t>a</w:t>
      </w:r>
      <w:r w:rsidRPr="008E6CF4">
        <w:t>rf</w:t>
      </w:r>
      <w:r>
        <w:t>ă (Anexa</w:t>
      </w:r>
      <w:r w:rsidRPr="008E6CF4">
        <w:t xml:space="preserve"> </w:t>
      </w:r>
      <w:r w:rsidR="00EC1D66">
        <w:t>4</w:t>
      </w:r>
      <w:r w:rsidRPr="008E6CF4">
        <w:t>)</w:t>
      </w:r>
      <w:r w:rsidR="00AA4055">
        <w:t>,</w:t>
      </w:r>
      <w:r w:rsidR="007672F9" w:rsidRPr="007672F9">
        <w:t xml:space="preserve"> ecuson</w:t>
      </w:r>
      <w:r w:rsidR="007672F9">
        <w:t xml:space="preserve"> taxi </w:t>
      </w:r>
      <w:r w:rsidR="007672F9" w:rsidRPr="007672F9">
        <w:t xml:space="preserve">(Anexa </w:t>
      </w:r>
      <w:r w:rsidR="007672F9">
        <w:t>5</w:t>
      </w:r>
      <w:r w:rsidR="007672F9" w:rsidRPr="007672F9">
        <w:t>),</w:t>
      </w:r>
      <w:r w:rsidR="007672F9">
        <w:t xml:space="preserve"> </w:t>
      </w:r>
      <w:r w:rsidR="007672F9" w:rsidRPr="007672F9">
        <w:t xml:space="preserve">ecuson </w:t>
      </w:r>
      <w:r w:rsidR="007672F9">
        <w:t xml:space="preserve">tarif distanță </w:t>
      </w:r>
      <w:r w:rsidR="007672F9" w:rsidRPr="007672F9">
        <w:t xml:space="preserve">(Anexa </w:t>
      </w:r>
      <w:r w:rsidR="007672F9">
        <w:t>6</w:t>
      </w:r>
      <w:r w:rsidR="007672F9" w:rsidRPr="007672F9">
        <w:t>),</w:t>
      </w:r>
      <w:r w:rsidR="007672F9">
        <w:t xml:space="preserve"> lista tarifelor practicate </w:t>
      </w:r>
      <w:r w:rsidR="007672F9" w:rsidRPr="007672F9">
        <w:t xml:space="preserve">(Anexa </w:t>
      </w:r>
      <w:r w:rsidR="007672F9">
        <w:t>7</w:t>
      </w:r>
      <w:r w:rsidR="007672F9" w:rsidRPr="007672F9">
        <w:t>), autorizaţii</w:t>
      </w:r>
      <w:r w:rsidRPr="008E6CF4">
        <w:t xml:space="preserve"> RENT CAR (Anexa </w:t>
      </w:r>
      <w:r w:rsidR="00EC1D66">
        <w:t>8</w:t>
      </w:r>
      <w:r w:rsidRPr="008E6CF4">
        <w:t>)</w:t>
      </w:r>
      <w:r w:rsidR="00EC1D66">
        <w:t>, ecuson</w:t>
      </w:r>
      <w:r w:rsidR="00EC1D66" w:rsidRPr="00EC1D66">
        <w:t xml:space="preserve"> RENT CAR (Anexa </w:t>
      </w:r>
      <w:r w:rsidR="00EC1D66">
        <w:t>9</w:t>
      </w:r>
      <w:r w:rsidR="00EC1D66" w:rsidRPr="00EC1D66">
        <w:t>)</w:t>
      </w:r>
      <w:r w:rsidR="00AA4055">
        <w:t>,</w:t>
      </w:r>
      <w:r w:rsidR="00AA4055" w:rsidRPr="00AA4055">
        <w:t xml:space="preserve"> </w:t>
      </w:r>
      <w:r w:rsidR="007672F9" w:rsidRPr="007672F9">
        <w:t xml:space="preserve">autorizaţii </w:t>
      </w:r>
      <w:r w:rsidR="00AA4055" w:rsidRPr="00AA4055">
        <w:t xml:space="preserve">dispecerat taxi (Anexa </w:t>
      </w:r>
      <w:r w:rsidR="00EC1D66">
        <w:t>10</w:t>
      </w:r>
      <w:r w:rsidR="00AA4055" w:rsidRPr="00AA4055">
        <w:t>)</w:t>
      </w:r>
      <w:r w:rsidR="00AA4055">
        <w:t xml:space="preserve"> </w:t>
      </w:r>
      <w:r w:rsidRPr="008E6CF4">
        <w:t>și</w:t>
      </w:r>
      <w:r w:rsidR="007672F9">
        <w:t xml:space="preserve"> legitimații control </w:t>
      </w:r>
      <w:r w:rsidR="007672F9" w:rsidRPr="007672F9">
        <w:t>(Anexa 1</w:t>
      </w:r>
      <w:r w:rsidR="007672F9">
        <w:t>1</w:t>
      </w:r>
      <w:r w:rsidR="007672F9" w:rsidRPr="007672F9">
        <w:t>)</w:t>
      </w:r>
      <w:r w:rsidR="00AA4055">
        <w:t>,</w:t>
      </w:r>
      <w:r w:rsidR="00AA4055" w:rsidRPr="00AA4055">
        <w:t xml:space="preserve"> în condiţiile prezentei </w:t>
      </w:r>
      <w:r w:rsidR="00AA4055">
        <w:t>H</w:t>
      </w:r>
      <w:r w:rsidR="00AA4055" w:rsidRPr="00AA4055">
        <w:t>otărâri</w:t>
      </w:r>
      <w:r w:rsidR="003B1418">
        <w:t>;</w:t>
      </w:r>
    </w:p>
    <w:p w:rsidR="005357E3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(2)</w:t>
      </w:r>
      <w:r w:rsidRPr="008E6CF4">
        <w:t xml:space="preserve"> </w:t>
      </w:r>
      <w:r>
        <w:t xml:space="preserve">Autoritatea de </w:t>
      </w:r>
      <w:r w:rsidR="00BE6678">
        <w:t>a</w:t>
      </w:r>
      <w:r>
        <w:t>utorizare</w:t>
      </w:r>
      <w:r w:rsidR="00AA4055">
        <w:t>,</w:t>
      </w:r>
      <w:r>
        <w:t xml:space="preserve"> pentru exercitarea atribuțiilor în domeniul serviciilor de transport public local</w:t>
      </w:r>
      <w:r w:rsidRPr="008E6CF4">
        <w:t xml:space="preserve"> din cadrul Primăriei </w:t>
      </w:r>
      <w:r w:rsidR="003B1418">
        <w:t xml:space="preserve">municipiului </w:t>
      </w:r>
      <w:r w:rsidRPr="008E6CF4">
        <w:t>Dej</w:t>
      </w:r>
      <w:r w:rsidR="00AA4055">
        <w:t>,</w:t>
      </w:r>
      <w:r w:rsidRPr="008E6CF4">
        <w:t xml:space="preserve"> eliberează </w:t>
      </w:r>
      <w:r w:rsidR="00FF7197" w:rsidRPr="00FF7197">
        <w:t xml:space="preserve">autorizaţiile pentru: executarea serviciului public de transport (Anexa </w:t>
      </w:r>
      <w:r w:rsidR="00EC1D66">
        <w:t>2</w:t>
      </w:r>
      <w:r w:rsidR="00FF7197" w:rsidRPr="00FF7197">
        <w:t xml:space="preserve">), taxi persoane (Anexa </w:t>
      </w:r>
      <w:r w:rsidR="00EC1D66">
        <w:t>3</w:t>
      </w:r>
      <w:r w:rsidR="00FF7197" w:rsidRPr="00FF7197">
        <w:t xml:space="preserve">), taxi bunuri și marfă (Anexa </w:t>
      </w:r>
      <w:r w:rsidR="00EC1D66">
        <w:t>4</w:t>
      </w:r>
      <w:r w:rsidR="00FF7197" w:rsidRPr="00FF7197">
        <w:t xml:space="preserve">), în regim de închiriere RENT CAR (Anexa </w:t>
      </w:r>
      <w:r w:rsidR="00EC1D66">
        <w:t>8</w:t>
      </w:r>
      <w:r w:rsidR="00FF7197" w:rsidRPr="00FF7197">
        <w:t>)</w:t>
      </w:r>
      <w:r w:rsidR="00FF7197">
        <w:t xml:space="preserve"> și</w:t>
      </w:r>
      <w:r w:rsidR="00FF7197" w:rsidRPr="00FF7197">
        <w:t xml:space="preserve"> dispecerat taxi (Anexa </w:t>
      </w:r>
      <w:r w:rsidR="00EC1D66">
        <w:t>10</w:t>
      </w:r>
      <w:r w:rsidR="00FF7197" w:rsidRPr="00FF7197">
        <w:t>)</w:t>
      </w:r>
      <w:r w:rsidR="003A32AE">
        <w:t>, în baza cererii</w:t>
      </w:r>
      <w:r w:rsidRPr="008E6CF4">
        <w:t>, după verificarea documentelor anexate, necesare conform legii</w:t>
      </w:r>
      <w:r w:rsidR="003B1418">
        <w:t>;</w:t>
      </w:r>
    </w:p>
    <w:p w:rsidR="00DA3CF4" w:rsidRPr="00DA3CF4" w:rsidRDefault="00DA3CF4" w:rsidP="00DA3F76">
      <w:pPr>
        <w:pStyle w:val="NormalWeb"/>
        <w:spacing w:before="0" w:beforeAutospacing="0"/>
        <w:jc w:val="both"/>
        <w:rPr>
          <w:i/>
          <w:color w:val="FF0000"/>
        </w:rPr>
      </w:pPr>
      <w:r w:rsidRPr="0010210F">
        <w:rPr>
          <w:b/>
          <w:i/>
          <w:color w:val="FF0000"/>
        </w:rPr>
        <w:t>(</w:t>
      </w:r>
      <w:r w:rsidR="00FF7197">
        <w:rPr>
          <w:b/>
          <w:i/>
          <w:color w:val="FF0000"/>
        </w:rPr>
        <w:t>3</w:t>
      </w:r>
      <w:r w:rsidRPr="0010210F">
        <w:rPr>
          <w:b/>
          <w:i/>
          <w:color w:val="FF0000"/>
        </w:rPr>
        <w:t>)</w:t>
      </w:r>
      <w:r w:rsidRPr="00DA3CF4">
        <w:rPr>
          <w:i/>
          <w:color w:val="FF0000"/>
        </w:rPr>
        <w:t xml:space="preserve"> Orice modificare a datelor înscrise în Autorizații, impune emiterea unor noi Autorizații.</w:t>
      </w:r>
    </w:p>
    <w:p w:rsidR="005357E3" w:rsidRDefault="005357E3" w:rsidP="00DA3F76">
      <w:pPr>
        <w:pStyle w:val="NormalWeb"/>
        <w:spacing w:before="0" w:beforeAutospacing="0"/>
        <w:jc w:val="both"/>
      </w:pPr>
      <w:r w:rsidRPr="0010210F">
        <w:rPr>
          <w:b/>
        </w:rPr>
        <w:t>Art.</w:t>
      </w:r>
      <w:r w:rsidR="00196082">
        <w:rPr>
          <w:b/>
        </w:rPr>
        <w:t>12</w:t>
      </w:r>
      <w:r w:rsidRPr="0010210F">
        <w:rPr>
          <w:b/>
        </w:rPr>
        <w:t>.(1)</w:t>
      </w:r>
      <w:r w:rsidRPr="008E6CF4">
        <w:t xml:space="preserve"> Începând cu data aprobării prezentului Regulament, se aplica următoarele taxe :</w:t>
      </w:r>
    </w:p>
    <w:p w:rsidR="00D32DFB" w:rsidRDefault="00D32DFB" w:rsidP="00DA3F76">
      <w:pPr>
        <w:pStyle w:val="NormalWeb"/>
        <w:spacing w:before="0" w:beforeAutospacing="0"/>
        <w:jc w:val="both"/>
      </w:pPr>
    </w:p>
    <w:p w:rsidR="00D32DFB" w:rsidRDefault="00D32DFB" w:rsidP="00DA3F76">
      <w:pPr>
        <w:pStyle w:val="NormalWeb"/>
        <w:spacing w:before="0" w:beforeAutospacing="0"/>
        <w:jc w:val="both"/>
      </w:pPr>
    </w:p>
    <w:p w:rsidR="00D32DFB" w:rsidRPr="008E6CF4" w:rsidRDefault="00D32DFB" w:rsidP="00DA3F76">
      <w:pPr>
        <w:pStyle w:val="NormalWeb"/>
        <w:spacing w:before="0" w:beforeAutospacing="0"/>
        <w:jc w:val="both"/>
      </w:pPr>
    </w:p>
    <w:tbl>
      <w:tblPr>
        <w:tblW w:w="90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87"/>
        <w:gridCol w:w="1246"/>
      </w:tblGrid>
      <w:tr w:rsidR="005357E3" w:rsidRPr="008E6CF4" w:rsidTr="00D32DFB">
        <w:trPr>
          <w:trHeight w:val="245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center"/>
            </w:pPr>
            <w:r w:rsidRPr="008E6CF4">
              <w:rPr>
                <w:b/>
                <w:bCs/>
              </w:rPr>
              <w:t>CATEGORIA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center"/>
            </w:pPr>
            <w:r w:rsidRPr="008E6CF4">
              <w:rPr>
                <w:b/>
                <w:bCs/>
              </w:rPr>
              <w:t>TAXA</w:t>
            </w:r>
          </w:p>
        </w:tc>
      </w:tr>
      <w:tr w:rsidR="005357E3" w:rsidRPr="008E6CF4" w:rsidTr="00D32DFB">
        <w:trPr>
          <w:trHeight w:val="466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>
              <w:t xml:space="preserve">Emitere </w:t>
            </w:r>
            <w:r w:rsidRPr="008E6CF4">
              <w:t xml:space="preserve">Autorizaţie de transport pentru executarea serviciului public de transport persoane/bunuri </w:t>
            </w:r>
            <w:r>
              <w:t>ș</w:t>
            </w:r>
            <w:r w:rsidRPr="008E6CF4">
              <w:t xml:space="preserve">i mărfuri </w:t>
            </w:r>
            <w:r>
              <w:t>î</w:t>
            </w:r>
            <w:r w:rsidRPr="008E6CF4">
              <w:t>n regim de taxi sau în regim de închiriere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100</w:t>
            </w:r>
            <w:r w:rsidRPr="008E6CF4">
              <w:t xml:space="preserve"> lei</w:t>
            </w:r>
          </w:p>
        </w:tc>
      </w:tr>
      <w:tr w:rsidR="005357E3" w:rsidRPr="008E6CF4" w:rsidTr="00D32DFB">
        <w:trPr>
          <w:trHeight w:val="226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 w:rsidRPr="008E6CF4">
              <w:t xml:space="preserve">Viza Autorizaţie de transport pentru executarea serviciului public de transport persoane/bunuri </w:t>
            </w:r>
            <w:r>
              <w:t>ș</w:t>
            </w:r>
            <w:r w:rsidRPr="008E6CF4">
              <w:t xml:space="preserve">i mărfuri </w:t>
            </w:r>
            <w:r>
              <w:t>î</w:t>
            </w:r>
            <w:r w:rsidRPr="008E6CF4">
              <w:t>n regim de taxi sau în regim de închiriere (se vizează la interval de 5 ani)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7E3" w:rsidRPr="008E6CF4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100</w:t>
            </w:r>
            <w:r w:rsidRPr="008E6CF4">
              <w:t xml:space="preserve"> lei</w:t>
            </w:r>
          </w:p>
        </w:tc>
      </w:tr>
      <w:tr w:rsidR="005357E3" w:rsidRPr="008E6CF4" w:rsidTr="00D32DFB">
        <w:trPr>
          <w:trHeight w:val="226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>
              <w:t xml:space="preserve">Emitere </w:t>
            </w:r>
            <w:r w:rsidRPr="008E6CF4">
              <w:t>Autorizaţie de taxi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100</w:t>
            </w:r>
            <w:r w:rsidRPr="008E6CF4">
              <w:t xml:space="preserve"> lei</w:t>
            </w:r>
          </w:p>
        </w:tc>
      </w:tr>
      <w:tr w:rsidR="005357E3" w:rsidRPr="008E6CF4" w:rsidTr="00D32DFB">
        <w:trPr>
          <w:trHeight w:val="232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 w:rsidRPr="008E6CF4">
              <w:t>Viza anuala Autorizaţie de taxi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100</w:t>
            </w:r>
            <w:r w:rsidRPr="008E6CF4">
              <w:t xml:space="preserve"> lei</w:t>
            </w:r>
          </w:p>
        </w:tc>
      </w:tr>
      <w:tr w:rsidR="005357E3" w:rsidRPr="008E6CF4" w:rsidTr="00D32DFB">
        <w:trPr>
          <w:trHeight w:val="240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>
              <w:t>Viza anuală acces</w:t>
            </w:r>
            <w:r w:rsidRPr="005854FF">
              <w:t xml:space="preserve"> în locurile de aşteptare a clienţilor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7E3" w:rsidRPr="008E6CF4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100</w:t>
            </w:r>
            <w:r w:rsidRPr="008E6CF4">
              <w:t xml:space="preserve"> lei</w:t>
            </w:r>
          </w:p>
        </w:tc>
      </w:tr>
      <w:tr w:rsidR="005357E3" w:rsidRPr="008E6CF4" w:rsidTr="00D32DFB">
        <w:trPr>
          <w:trHeight w:val="240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>
              <w:t xml:space="preserve">Emiterea </w:t>
            </w:r>
            <w:r w:rsidRPr="005854FF">
              <w:t>Autorizaţie dispecerat taxi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7E3" w:rsidRPr="008E6CF4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500</w:t>
            </w:r>
            <w:r w:rsidRPr="008E6CF4">
              <w:t xml:space="preserve"> lei</w:t>
            </w:r>
          </w:p>
        </w:tc>
      </w:tr>
      <w:tr w:rsidR="005357E3" w:rsidRPr="008E6CF4" w:rsidTr="00D32DFB">
        <w:trPr>
          <w:trHeight w:val="240"/>
          <w:tblCellSpacing w:w="7" w:type="dxa"/>
        </w:trPr>
        <w:tc>
          <w:tcPr>
            <w:tcW w:w="4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7E3" w:rsidRPr="008E6CF4" w:rsidRDefault="005357E3" w:rsidP="00DA3F76">
            <w:pPr>
              <w:pStyle w:val="NormalWeb"/>
              <w:spacing w:before="0" w:beforeAutospacing="0"/>
              <w:jc w:val="both"/>
            </w:pPr>
            <w:r w:rsidRPr="005854FF">
              <w:t>Viza anuala Autorizaţie dispecerat taxi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7E3" w:rsidRDefault="005357E3" w:rsidP="00DA3F76">
            <w:pPr>
              <w:pStyle w:val="NormalWeb"/>
              <w:spacing w:before="0" w:beforeAutospacing="0"/>
              <w:ind w:left="-127"/>
              <w:jc w:val="center"/>
            </w:pPr>
            <w:r>
              <w:t>100 lei</w:t>
            </w:r>
          </w:p>
        </w:tc>
      </w:tr>
    </w:tbl>
    <w:p w:rsidR="00DA3CF4" w:rsidRDefault="00DA3CF4" w:rsidP="00DA3F76">
      <w:pPr>
        <w:pStyle w:val="NormalWeb"/>
        <w:spacing w:before="0" w:beforeAutospacing="0" w:after="0" w:afterAutospacing="0"/>
        <w:jc w:val="both"/>
      </w:pPr>
    </w:p>
    <w:p w:rsidR="005357E3" w:rsidRDefault="005357E3" w:rsidP="00DA3F76">
      <w:pPr>
        <w:pStyle w:val="NormalWeb"/>
        <w:spacing w:before="0" w:beforeAutospacing="0" w:after="0" w:afterAutospacing="0"/>
        <w:jc w:val="both"/>
      </w:pPr>
      <w:r w:rsidRPr="0010210F">
        <w:rPr>
          <w:b/>
        </w:rPr>
        <w:t>(2)</w:t>
      </w:r>
      <w:r w:rsidR="00D402F3">
        <w:t xml:space="preserve">  </w:t>
      </w:r>
      <w:r w:rsidRPr="008E6CF4">
        <w:t>La emiterea unei Autorizaţii se va achita taxa pentru Autorizaţia respectivă</w:t>
      </w:r>
      <w:r>
        <w:t>;</w:t>
      </w:r>
    </w:p>
    <w:p w:rsidR="000B78B3" w:rsidRPr="000B78B3" w:rsidRDefault="000B78B3" w:rsidP="00DA3F7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5357E3" w:rsidRDefault="005357E3" w:rsidP="00DA3F76">
      <w:pPr>
        <w:pStyle w:val="NormalWeb"/>
        <w:spacing w:before="0" w:beforeAutospacing="0" w:after="240" w:afterAutospacing="0"/>
        <w:jc w:val="both"/>
      </w:pPr>
      <w:r w:rsidRPr="0010210F">
        <w:rPr>
          <w:b/>
        </w:rPr>
        <w:t>(3)</w:t>
      </w:r>
      <w:r w:rsidR="00FF7197">
        <w:t xml:space="preserve"> Pentru valabilitate, </w:t>
      </w:r>
      <w:r w:rsidRPr="003E1750">
        <w:t>Autorizaţi</w:t>
      </w:r>
      <w:r w:rsidR="00FF7197">
        <w:t>a</w:t>
      </w:r>
      <w:r w:rsidRPr="003E1750">
        <w:t xml:space="preserve"> de transport pentru executarea serviciului public de transport persoane/bunuri </w:t>
      </w:r>
      <w:r>
        <w:t>ș</w:t>
      </w:r>
      <w:r w:rsidRPr="003E1750">
        <w:t xml:space="preserve">i mărfuri </w:t>
      </w:r>
      <w:r>
        <w:t>î</w:t>
      </w:r>
      <w:r w:rsidRPr="003E1750">
        <w:t xml:space="preserve">n regim de taxi sau în regim de închiriere </w:t>
      </w:r>
      <w:r>
        <w:t xml:space="preserve">se </w:t>
      </w:r>
      <w:r w:rsidR="00FF7197">
        <w:t>vizeaz</w:t>
      </w:r>
      <w:r>
        <w:t>ă la interval de 5 ani</w:t>
      </w:r>
      <w:r w:rsidRPr="003E1750">
        <w:t xml:space="preserve"> de Autoritatea de Autorizare din cadrul Primăriei municipiului Dej, după plata taxelor s</w:t>
      </w:r>
      <w:r>
        <w:t>tabilite conform Art.</w:t>
      </w:r>
      <w:r w:rsidR="001905AB">
        <w:t>12</w:t>
      </w:r>
      <w:r>
        <w:t xml:space="preserve"> alin.(1);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</w:pPr>
      <w:r w:rsidRPr="0010210F">
        <w:rPr>
          <w:b/>
        </w:rPr>
        <w:t>(4)</w:t>
      </w:r>
      <w:r w:rsidRPr="00791A28">
        <w:t xml:space="preserve"> Depășirea cu peste 30 de zile a </w:t>
      </w:r>
      <w:r w:rsidR="00FF7197">
        <w:t>termenului</w:t>
      </w:r>
      <w:r w:rsidRPr="00791A28">
        <w:t xml:space="preserve"> de valabilitate a Autorizaţie de transport pentru executarea serviciului public de transport persoane/bunuri și mărfuri în regim de taxi sau în regim de închiriere duce la retragerea acesteia;</w:t>
      </w:r>
    </w:p>
    <w:p w:rsidR="000B78B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(5)</w:t>
      </w:r>
      <w:r w:rsidRPr="00BE6678">
        <w:rPr>
          <w:i/>
          <w:color w:val="C00000"/>
        </w:rPr>
        <w:t xml:space="preserve"> Viza anuală a Autorizaţiei taxi și viza anuală acces în locurile de aşteptare a clienților se acordă de Autoritatea de Autorizare din cadrul Primăriei municipiului Dej, după plata taxelor stabilite conform Art.</w:t>
      </w:r>
      <w:r w:rsidR="00BB12DA">
        <w:rPr>
          <w:i/>
          <w:color w:val="C00000"/>
        </w:rPr>
        <w:t>12</w:t>
      </w:r>
      <w:r w:rsidRPr="00BE6678">
        <w:rPr>
          <w:i/>
          <w:color w:val="C00000"/>
        </w:rPr>
        <w:t xml:space="preserve"> alin.(1), până la sfârșitul lunii </w:t>
      </w:r>
      <w:r w:rsidR="00655685">
        <w:rPr>
          <w:i/>
          <w:color w:val="C00000"/>
        </w:rPr>
        <w:t>decembrie</w:t>
      </w:r>
      <w:r w:rsidRPr="00BE6678">
        <w:rPr>
          <w:i/>
          <w:color w:val="C00000"/>
        </w:rPr>
        <w:t xml:space="preserve"> pentru anul în curs;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(6)</w:t>
      </w:r>
      <w:r w:rsidRPr="00BE6678">
        <w:rPr>
          <w:i/>
          <w:color w:val="C00000"/>
        </w:rPr>
        <w:t xml:space="preserve"> După 1</w:t>
      </w:r>
      <w:r w:rsidR="004F3734">
        <w:rPr>
          <w:i/>
          <w:color w:val="C00000"/>
        </w:rPr>
        <w:t xml:space="preserve"> </w:t>
      </w:r>
      <w:r w:rsidR="00655685">
        <w:rPr>
          <w:i/>
          <w:color w:val="C00000"/>
        </w:rPr>
        <w:t>ianuarie</w:t>
      </w:r>
      <w:r w:rsidR="00655685" w:rsidRPr="00BE6678">
        <w:rPr>
          <w:i/>
          <w:color w:val="C00000"/>
        </w:rPr>
        <w:t xml:space="preserve"> </w:t>
      </w:r>
      <w:r w:rsidRPr="00BE6678">
        <w:rPr>
          <w:i/>
          <w:color w:val="C00000"/>
        </w:rPr>
        <w:t>Autorizația taxi fără viză anuală sau fără viza anuală acces în locurile de aşteptare a clienților</w:t>
      </w:r>
      <w:r w:rsidR="00655685" w:rsidRPr="00655685">
        <w:rPr>
          <w:i/>
          <w:color w:val="C00000"/>
        </w:rPr>
        <w:t xml:space="preserve"> </w:t>
      </w:r>
      <w:r w:rsidR="00655685" w:rsidRPr="00BE6678">
        <w:rPr>
          <w:i/>
          <w:color w:val="C00000"/>
        </w:rPr>
        <w:t>pentru anul</w:t>
      </w:r>
      <w:r w:rsidR="00655685">
        <w:rPr>
          <w:i/>
          <w:color w:val="C00000"/>
        </w:rPr>
        <w:t xml:space="preserve"> precedent</w:t>
      </w:r>
      <w:r w:rsidRPr="00BE6678">
        <w:rPr>
          <w:i/>
          <w:color w:val="C00000"/>
        </w:rPr>
        <w:t xml:space="preserve"> se retrage;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(7)</w:t>
      </w:r>
      <w:r w:rsidRPr="00BE6678">
        <w:rPr>
          <w:i/>
          <w:color w:val="C00000"/>
        </w:rPr>
        <w:t xml:space="preserve"> Viza anuală </w:t>
      </w:r>
      <w:r w:rsidR="00BB12DA">
        <w:rPr>
          <w:i/>
          <w:color w:val="C00000"/>
        </w:rPr>
        <w:t xml:space="preserve">a </w:t>
      </w:r>
      <w:r w:rsidRPr="00BE6678">
        <w:rPr>
          <w:i/>
          <w:color w:val="C00000"/>
        </w:rPr>
        <w:t>Autorizați</w:t>
      </w:r>
      <w:r w:rsidR="00BB12DA">
        <w:rPr>
          <w:i/>
          <w:color w:val="C00000"/>
        </w:rPr>
        <w:t>ei</w:t>
      </w:r>
      <w:r w:rsidRPr="00BE6678">
        <w:rPr>
          <w:i/>
          <w:color w:val="C00000"/>
        </w:rPr>
        <w:t xml:space="preserve"> de dispecerat taxi se acordă de Autoritatea de Autorizare din cadrul Primăriei municipiului Dej, după plata taxelor stabilite conform Art.</w:t>
      </w:r>
      <w:r w:rsidR="00BB12DA">
        <w:rPr>
          <w:i/>
          <w:color w:val="C00000"/>
        </w:rPr>
        <w:t>12</w:t>
      </w:r>
      <w:r w:rsidRPr="00BE6678">
        <w:rPr>
          <w:i/>
          <w:color w:val="C00000"/>
        </w:rPr>
        <w:t xml:space="preserve"> alin.(1), până la sfârșitul lunii </w:t>
      </w:r>
      <w:r w:rsidR="00655685">
        <w:rPr>
          <w:i/>
          <w:color w:val="C00000"/>
        </w:rPr>
        <w:t>decembrie</w:t>
      </w:r>
      <w:r w:rsidR="00655685" w:rsidRPr="00BE6678">
        <w:rPr>
          <w:i/>
          <w:color w:val="C00000"/>
        </w:rPr>
        <w:t xml:space="preserve"> </w:t>
      </w:r>
      <w:r w:rsidRPr="00BE6678">
        <w:rPr>
          <w:i/>
          <w:color w:val="C00000"/>
        </w:rPr>
        <w:t>pentru anul în curs;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(8)</w:t>
      </w:r>
      <w:r w:rsidRPr="00BE6678">
        <w:rPr>
          <w:i/>
          <w:color w:val="C00000"/>
        </w:rPr>
        <w:t xml:space="preserve"> După </w:t>
      </w:r>
      <w:r w:rsidR="004F3734" w:rsidRPr="00BE6678">
        <w:rPr>
          <w:i/>
          <w:color w:val="C00000"/>
        </w:rPr>
        <w:t>1</w:t>
      </w:r>
      <w:r w:rsidR="004F3734">
        <w:rPr>
          <w:i/>
          <w:color w:val="C00000"/>
        </w:rPr>
        <w:t xml:space="preserve"> ianuarie</w:t>
      </w:r>
      <w:r w:rsidR="00655685" w:rsidRPr="00BE6678">
        <w:rPr>
          <w:i/>
          <w:color w:val="C00000"/>
        </w:rPr>
        <w:t xml:space="preserve"> </w:t>
      </w:r>
      <w:r w:rsidRPr="00BE6678">
        <w:rPr>
          <w:i/>
          <w:color w:val="C00000"/>
        </w:rPr>
        <w:t xml:space="preserve">Autorizația de dispecerat taxi fără viză anuală </w:t>
      </w:r>
      <w:r w:rsidR="004F3734" w:rsidRPr="00BE6678">
        <w:rPr>
          <w:i/>
          <w:color w:val="C00000"/>
        </w:rPr>
        <w:t>pentru anul</w:t>
      </w:r>
      <w:r w:rsidR="004F3734">
        <w:rPr>
          <w:i/>
          <w:color w:val="C00000"/>
        </w:rPr>
        <w:t xml:space="preserve"> precedent</w:t>
      </w:r>
      <w:r w:rsidR="004F3734" w:rsidRPr="00BE6678">
        <w:rPr>
          <w:i/>
          <w:color w:val="C00000"/>
        </w:rPr>
        <w:t xml:space="preserve"> </w:t>
      </w:r>
      <w:r w:rsidRPr="00BE6678">
        <w:rPr>
          <w:i/>
          <w:color w:val="C00000"/>
        </w:rPr>
        <w:t>se retrage.</w:t>
      </w:r>
    </w:p>
    <w:p w:rsidR="00D32DFB" w:rsidRDefault="00D32DFB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</w:p>
    <w:p w:rsidR="00196082" w:rsidRPr="00196082" w:rsidRDefault="00196082" w:rsidP="00196082">
      <w:pPr>
        <w:pStyle w:val="NormalWeb"/>
        <w:spacing w:before="240" w:beforeAutospacing="0"/>
        <w:rPr>
          <w:b/>
          <w:bCs/>
        </w:rPr>
      </w:pPr>
      <w:r>
        <w:rPr>
          <w:b/>
          <w:bCs/>
        </w:rPr>
        <w:lastRenderedPageBreak/>
        <w:t xml:space="preserve">CAP. </w:t>
      </w:r>
      <w:r w:rsidRPr="00196082">
        <w:rPr>
          <w:b/>
          <w:bCs/>
        </w:rPr>
        <w:t>V STABILIREA TARIFELOR DE DISTANȚĂ PENTRU TRANSPORTUL ÎN REGIM DE TAXI</w:t>
      </w:r>
    </w:p>
    <w:p w:rsidR="00196082" w:rsidRPr="00196082" w:rsidRDefault="00196082" w:rsidP="00196082">
      <w:pPr>
        <w:pStyle w:val="NormalWeb"/>
        <w:spacing w:before="240" w:beforeAutospacing="0"/>
        <w:rPr>
          <w:bCs/>
          <w:i/>
          <w:color w:val="FF0000"/>
        </w:rPr>
      </w:pPr>
      <w:r w:rsidRPr="0076161C">
        <w:rPr>
          <w:b/>
          <w:bCs/>
          <w:i/>
          <w:color w:val="FF0000"/>
        </w:rPr>
        <w:t>Art.13.(1)</w:t>
      </w:r>
      <w:r w:rsidRPr="00196082">
        <w:rPr>
          <w:bCs/>
          <w:i/>
          <w:color w:val="FF0000"/>
        </w:rPr>
        <w:t xml:space="preserve"> Se stabileşte prin prezenta Hotărâre tariful maximal de distanță pentru timp de zi:</w:t>
      </w:r>
    </w:p>
    <w:p w:rsidR="00196082" w:rsidRPr="00196082" w:rsidRDefault="00196082" w:rsidP="00196082">
      <w:pPr>
        <w:pStyle w:val="NormalWeb"/>
        <w:numPr>
          <w:ilvl w:val="1"/>
          <w:numId w:val="7"/>
        </w:numPr>
        <w:spacing w:before="240" w:beforeAutospacing="0" w:after="240" w:afterAutospacing="0"/>
        <w:rPr>
          <w:bCs/>
          <w:i/>
          <w:color w:val="FF0000"/>
        </w:rPr>
      </w:pPr>
      <w:r w:rsidRPr="00196082">
        <w:rPr>
          <w:bCs/>
          <w:i/>
          <w:color w:val="FF0000"/>
        </w:rPr>
        <w:t xml:space="preserve">  2,</w:t>
      </w:r>
      <w:r w:rsidR="003A7FB8">
        <w:rPr>
          <w:bCs/>
          <w:i/>
          <w:color w:val="FF0000"/>
        </w:rPr>
        <w:t>0</w:t>
      </w:r>
      <w:r w:rsidRPr="00196082">
        <w:rPr>
          <w:bCs/>
          <w:i/>
          <w:color w:val="FF0000"/>
        </w:rPr>
        <w:t>0 lei/km</w:t>
      </w:r>
    </w:p>
    <w:p w:rsidR="00196082" w:rsidRPr="00196082" w:rsidRDefault="00196082" w:rsidP="00196082">
      <w:pPr>
        <w:pStyle w:val="NormalWeb"/>
        <w:spacing w:before="0" w:beforeAutospacing="0" w:after="0" w:afterAutospacing="0"/>
        <w:rPr>
          <w:bCs/>
          <w:i/>
          <w:color w:val="FF0000"/>
        </w:rPr>
      </w:pPr>
      <w:r w:rsidRPr="0076161C">
        <w:rPr>
          <w:b/>
          <w:bCs/>
          <w:i/>
          <w:color w:val="FF0000"/>
        </w:rPr>
        <w:t>(2)</w:t>
      </w:r>
      <w:r w:rsidRPr="00196082">
        <w:rPr>
          <w:bCs/>
          <w:i/>
          <w:color w:val="FF0000"/>
        </w:rPr>
        <w:t xml:space="preserve"> Tarifele stabilite în baza tarifului maximal de distanță pentru timp de zi de la Art.1</w:t>
      </w:r>
      <w:r w:rsidR="0076161C">
        <w:rPr>
          <w:bCs/>
          <w:i/>
          <w:color w:val="FF0000"/>
        </w:rPr>
        <w:t>3</w:t>
      </w:r>
      <w:r w:rsidRPr="00196082">
        <w:rPr>
          <w:bCs/>
          <w:i/>
          <w:color w:val="FF0000"/>
        </w:rPr>
        <w:t xml:space="preserve"> alin. (1), conform prevederilor legale sunt:</w:t>
      </w:r>
    </w:p>
    <w:p w:rsidR="00196082" w:rsidRPr="00196082" w:rsidRDefault="00196082" w:rsidP="00196082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  <w:i/>
          <w:color w:val="FF0000"/>
        </w:rPr>
      </w:pPr>
      <w:r w:rsidRPr="00196082">
        <w:rPr>
          <w:bCs/>
          <w:i/>
          <w:color w:val="FF0000"/>
        </w:rPr>
        <w:t>Tarif pornire zi : 2,</w:t>
      </w:r>
      <w:r w:rsidR="003A7FB8">
        <w:rPr>
          <w:bCs/>
          <w:i/>
          <w:color w:val="FF0000"/>
        </w:rPr>
        <w:t>0</w:t>
      </w:r>
      <w:r w:rsidRPr="00196082">
        <w:rPr>
          <w:bCs/>
          <w:i/>
          <w:color w:val="FF0000"/>
        </w:rPr>
        <w:t>0 lei</w:t>
      </w:r>
    </w:p>
    <w:p w:rsidR="00196082" w:rsidRPr="00196082" w:rsidRDefault="00196082" w:rsidP="00196082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  <w:i/>
          <w:color w:val="FF0000"/>
        </w:rPr>
      </w:pPr>
      <w:r w:rsidRPr="00196082">
        <w:rPr>
          <w:bCs/>
          <w:i/>
          <w:color w:val="FF0000"/>
        </w:rPr>
        <w:t>Tarif pornire noapte : 2,</w:t>
      </w:r>
      <w:r w:rsidR="003A7FB8">
        <w:rPr>
          <w:bCs/>
          <w:i/>
          <w:color w:val="FF0000"/>
        </w:rPr>
        <w:t>2</w:t>
      </w:r>
      <w:r w:rsidRPr="00196082">
        <w:rPr>
          <w:bCs/>
          <w:i/>
          <w:color w:val="FF0000"/>
        </w:rPr>
        <w:t>0 lei</w:t>
      </w:r>
    </w:p>
    <w:p w:rsidR="00196082" w:rsidRPr="00196082" w:rsidRDefault="00196082" w:rsidP="00196082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  <w:i/>
          <w:color w:val="FF0000"/>
        </w:rPr>
      </w:pPr>
      <w:r w:rsidRPr="00196082">
        <w:rPr>
          <w:bCs/>
          <w:i/>
          <w:color w:val="FF0000"/>
        </w:rPr>
        <w:t>Tarif distanță noapte : 2,</w:t>
      </w:r>
      <w:r w:rsidR="003A7FB8">
        <w:rPr>
          <w:bCs/>
          <w:i/>
          <w:color w:val="FF0000"/>
        </w:rPr>
        <w:t>2</w:t>
      </w:r>
      <w:r w:rsidRPr="00196082">
        <w:rPr>
          <w:bCs/>
          <w:i/>
          <w:color w:val="FF0000"/>
        </w:rPr>
        <w:t>0 lei/km</w:t>
      </w:r>
    </w:p>
    <w:p w:rsidR="00196082" w:rsidRPr="00196082" w:rsidRDefault="00196082" w:rsidP="00196082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  <w:i/>
          <w:color w:val="FF0000"/>
        </w:rPr>
      </w:pPr>
      <w:r w:rsidRPr="00196082">
        <w:rPr>
          <w:bCs/>
          <w:i/>
          <w:color w:val="FF0000"/>
        </w:rPr>
        <w:t>Tarif orar/staţionare zi : 2</w:t>
      </w:r>
      <w:r w:rsidR="003A7FB8">
        <w:rPr>
          <w:bCs/>
          <w:i/>
          <w:color w:val="FF0000"/>
        </w:rPr>
        <w:t>0</w:t>
      </w:r>
      <w:r w:rsidRPr="00196082">
        <w:rPr>
          <w:bCs/>
          <w:i/>
          <w:color w:val="FF0000"/>
        </w:rPr>
        <w:t>,00 lei/oră</w:t>
      </w:r>
    </w:p>
    <w:p w:rsidR="00196082" w:rsidRPr="00196082" w:rsidRDefault="00196082" w:rsidP="00196082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  <w:i/>
          <w:color w:val="FF0000"/>
        </w:rPr>
      </w:pPr>
      <w:r w:rsidRPr="00196082">
        <w:rPr>
          <w:bCs/>
          <w:i/>
          <w:color w:val="FF0000"/>
        </w:rPr>
        <w:t>Tarif orar/staţionare noapte : 2</w:t>
      </w:r>
      <w:r w:rsidR="003A7FB8">
        <w:rPr>
          <w:bCs/>
          <w:i/>
          <w:color w:val="FF0000"/>
        </w:rPr>
        <w:t>2</w:t>
      </w:r>
      <w:r w:rsidRPr="00196082">
        <w:rPr>
          <w:bCs/>
          <w:i/>
          <w:color w:val="FF0000"/>
        </w:rPr>
        <w:t>,00 lei/oră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8E6CF4">
        <w:rPr>
          <w:b/>
          <w:bCs/>
        </w:rPr>
        <w:t xml:space="preserve">CAP. </w:t>
      </w:r>
      <w:r w:rsidR="00196082">
        <w:rPr>
          <w:b/>
          <w:bCs/>
        </w:rPr>
        <w:t>V</w:t>
      </w:r>
      <w:r w:rsidRPr="008E6CF4">
        <w:rPr>
          <w:b/>
          <w:bCs/>
        </w:rPr>
        <w:t>I.</w:t>
      </w:r>
      <w:r w:rsidRPr="008E6CF4">
        <w:t xml:space="preserve"> </w:t>
      </w:r>
      <w:r w:rsidRPr="008E6CF4">
        <w:rPr>
          <w:b/>
          <w:bCs/>
        </w:rPr>
        <w:t>ESTETICA ŞI DOTAREA AUTOVEHICULELOR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</w:pPr>
      <w:r w:rsidRPr="0010210F">
        <w:rPr>
          <w:b/>
        </w:rPr>
        <w:t>Art.1</w:t>
      </w:r>
      <w:r w:rsidR="00196082">
        <w:rPr>
          <w:b/>
        </w:rPr>
        <w:t>4</w:t>
      </w:r>
      <w:r w:rsidRPr="0010210F">
        <w:rPr>
          <w:b/>
        </w:rPr>
        <w:t>.</w:t>
      </w:r>
      <w:r w:rsidRPr="008E6CF4">
        <w:t xml:space="preserve"> Pentru transport persoane sau bunuri </w:t>
      </w:r>
      <w:r w:rsidR="00791A28">
        <w:t>ș</w:t>
      </w:r>
      <w:r w:rsidRPr="008E6CF4">
        <w:t xml:space="preserve">i mărfuri </w:t>
      </w:r>
      <w:r w:rsidR="00791A28">
        <w:t>î</w:t>
      </w:r>
      <w:r w:rsidRPr="008E6CF4">
        <w:t>n regim de taxi sau în regim de închiriere vor fi utilizate autovehicule agreate de către Registrul Auto Rom</w:t>
      </w:r>
      <w:r w:rsidR="00791A28">
        <w:t>â</w:t>
      </w:r>
      <w:r w:rsidRPr="008E6CF4">
        <w:t xml:space="preserve">n </w:t>
      </w:r>
      <w:r w:rsidR="00791A28">
        <w:t>î</w:t>
      </w:r>
      <w:r w:rsidRPr="008E6CF4">
        <w:t>n condiţiile legii.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Art.1</w:t>
      </w:r>
      <w:r w:rsidR="00196082">
        <w:rPr>
          <w:b/>
          <w:i/>
          <w:color w:val="C00000"/>
        </w:rPr>
        <w:t>5</w:t>
      </w:r>
      <w:r w:rsidRPr="0010210F">
        <w:rPr>
          <w:b/>
          <w:i/>
          <w:color w:val="C00000"/>
        </w:rPr>
        <w:t>.(1)</w:t>
      </w:r>
      <w:r w:rsidRPr="00BE6678">
        <w:rPr>
          <w:i/>
          <w:color w:val="C00000"/>
        </w:rPr>
        <w:t xml:space="preserve"> Pentru personalizarea </w:t>
      </w:r>
      <w:r w:rsidR="008007C9">
        <w:rPr>
          <w:i/>
          <w:color w:val="C00000"/>
        </w:rPr>
        <w:t>noilor autovehicule</w:t>
      </w:r>
      <w:r w:rsidRPr="00BE6678">
        <w:rPr>
          <w:i/>
          <w:color w:val="C00000"/>
        </w:rPr>
        <w:t xml:space="preserve"> taxi întreaga caroserie a acestora va avea culoarea GALBEN-TAXI</w:t>
      </w:r>
      <w:r w:rsidR="00084D05">
        <w:rPr>
          <w:i/>
          <w:color w:val="C00000"/>
        </w:rPr>
        <w:t>, iar</w:t>
      </w:r>
      <w:r w:rsidRPr="00BE6678">
        <w:rPr>
          <w:i/>
          <w:color w:val="C00000"/>
        </w:rPr>
        <w:t xml:space="preserve"> </w:t>
      </w:r>
      <w:r w:rsidR="00084D05">
        <w:rPr>
          <w:i/>
          <w:color w:val="C00000"/>
        </w:rPr>
        <w:t>v</w:t>
      </w:r>
      <w:r w:rsidRPr="00BE6678">
        <w:rPr>
          <w:i/>
          <w:color w:val="C00000"/>
        </w:rPr>
        <w:t xml:space="preserve">ehiculele care </w:t>
      </w:r>
      <w:r w:rsidR="008007C9">
        <w:rPr>
          <w:i/>
          <w:color w:val="C00000"/>
        </w:rPr>
        <w:t>sunt</w:t>
      </w:r>
      <w:r w:rsidRPr="00BE6678">
        <w:rPr>
          <w:i/>
          <w:color w:val="C00000"/>
        </w:rPr>
        <w:t xml:space="preserve"> autorizate</w:t>
      </w:r>
      <w:r w:rsidR="004F3734">
        <w:rPr>
          <w:i/>
          <w:color w:val="C00000"/>
        </w:rPr>
        <w:t xml:space="preserve"> </w:t>
      </w:r>
      <w:r w:rsidR="00084D05">
        <w:rPr>
          <w:i/>
          <w:color w:val="C00000"/>
        </w:rPr>
        <w:t>în baza</w:t>
      </w:r>
      <w:r w:rsidR="004F3734">
        <w:rPr>
          <w:i/>
          <w:color w:val="C00000"/>
        </w:rPr>
        <w:t xml:space="preserve"> </w:t>
      </w:r>
      <w:r w:rsidR="00084D05">
        <w:rPr>
          <w:i/>
          <w:color w:val="C00000"/>
        </w:rPr>
        <w:t xml:space="preserve">HCL nr. </w:t>
      </w:r>
      <w:r w:rsidR="005967BA">
        <w:rPr>
          <w:i/>
          <w:color w:val="C00000"/>
        </w:rPr>
        <w:t>100</w:t>
      </w:r>
      <w:r w:rsidR="00084D05">
        <w:rPr>
          <w:i/>
          <w:color w:val="C00000"/>
        </w:rPr>
        <w:t>/2008</w:t>
      </w:r>
      <w:r w:rsidR="003A7FB8">
        <w:rPr>
          <w:i/>
          <w:color w:val="C00000"/>
        </w:rPr>
        <w:t>(culoarea alb - inițială)</w:t>
      </w:r>
      <w:r w:rsidR="004F3734">
        <w:rPr>
          <w:i/>
          <w:color w:val="C00000"/>
        </w:rPr>
        <w:t xml:space="preserve"> au drept de activitate taxi până la înlocuire</w:t>
      </w:r>
      <w:r w:rsidRPr="00BE6678">
        <w:rPr>
          <w:i/>
          <w:color w:val="C00000"/>
        </w:rPr>
        <w:t xml:space="preserve">; 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(</w:t>
      </w:r>
      <w:r w:rsidR="005967BA" w:rsidRPr="0010210F">
        <w:rPr>
          <w:b/>
          <w:i/>
          <w:color w:val="C00000"/>
        </w:rPr>
        <w:t>2</w:t>
      </w:r>
      <w:r w:rsidRPr="0010210F">
        <w:rPr>
          <w:b/>
          <w:i/>
          <w:color w:val="C00000"/>
        </w:rPr>
        <w:t>)</w:t>
      </w:r>
      <w:r w:rsidRPr="00BE6678">
        <w:rPr>
          <w:i/>
          <w:color w:val="C00000"/>
        </w:rPr>
        <w:t xml:space="preserve"> Banda șah va fi lipită </w:t>
      </w:r>
      <w:r w:rsidR="005967BA" w:rsidRPr="005967BA">
        <w:rPr>
          <w:i/>
          <w:color w:val="C00000"/>
        </w:rPr>
        <w:t>pe caroserie</w:t>
      </w:r>
      <w:r w:rsidR="005967BA">
        <w:rPr>
          <w:i/>
          <w:color w:val="C00000"/>
        </w:rPr>
        <w:t>,</w:t>
      </w:r>
      <w:r w:rsidR="005967BA" w:rsidRPr="005967BA">
        <w:rPr>
          <w:i/>
          <w:color w:val="C00000"/>
        </w:rPr>
        <w:t xml:space="preserve"> fără suport magnetic</w:t>
      </w:r>
      <w:r w:rsidR="005967BA">
        <w:rPr>
          <w:i/>
          <w:color w:val="C00000"/>
        </w:rPr>
        <w:t>,</w:t>
      </w:r>
      <w:r w:rsidR="005967BA" w:rsidRPr="005967BA">
        <w:rPr>
          <w:i/>
          <w:color w:val="C00000"/>
        </w:rPr>
        <w:t xml:space="preserve"> </w:t>
      </w:r>
      <w:r w:rsidRPr="00BE6678">
        <w:rPr>
          <w:i/>
          <w:color w:val="C00000"/>
        </w:rPr>
        <w:t>pe întreaga lungime a tuturor portierelor laterale, sub nivelul geamurilor</w:t>
      </w:r>
      <w:r w:rsidR="003A7FB8">
        <w:rPr>
          <w:i/>
          <w:color w:val="C00000"/>
        </w:rPr>
        <w:t>, conform pr</w:t>
      </w:r>
      <w:bookmarkStart w:id="0" w:name="_GoBack"/>
      <w:bookmarkEnd w:id="0"/>
      <w:r w:rsidR="003A7FB8">
        <w:rPr>
          <w:i/>
          <w:color w:val="C00000"/>
        </w:rPr>
        <w:t>evederilor legale</w:t>
      </w:r>
      <w:r w:rsidR="0076161C">
        <w:rPr>
          <w:i/>
          <w:color w:val="C00000"/>
        </w:rPr>
        <w:t>.</w:t>
      </w:r>
      <w:r w:rsidRPr="00BE6678">
        <w:rPr>
          <w:i/>
          <w:color w:val="C00000"/>
        </w:rPr>
        <w:t xml:space="preserve"> 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Art.1</w:t>
      </w:r>
      <w:r w:rsidR="00196082">
        <w:rPr>
          <w:b/>
          <w:i/>
          <w:color w:val="C00000"/>
        </w:rPr>
        <w:t>6</w:t>
      </w:r>
      <w:r w:rsidRPr="0010210F">
        <w:rPr>
          <w:b/>
          <w:i/>
          <w:color w:val="C00000"/>
        </w:rPr>
        <w:t>.</w:t>
      </w:r>
      <w:r w:rsidR="000B78B3" w:rsidRPr="0010210F">
        <w:rPr>
          <w:b/>
          <w:i/>
          <w:color w:val="C00000"/>
        </w:rPr>
        <w:t>(1)</w:t>
      </w:r>
      <w:r w:rsidR="000B78B3">
        <w:rPr>
          <w:i/>
          <w:color w:val="C00000"/>
        </w:rPr>
        <w:t xml:space="preserve"> </w:t>
      </w:r>
      <w:r w:rsidR="005967BA">
        <w:rPr>
          <w:i/>
          <w:color w:val="C00000"/>
        </w:rPr>
        <w:t xml:space="preserve">Noile modele de </w:t>
      </w:r>
      <w:r w:rsidR="005967BA" w:rsidRPr="003A7FB8">
        <w:rPr>
          <w:b/>
          <w:i/>
          <w:color w:val="C00000"/>
        </w:rPr>
        <w:t>e</w:t>
      </w:r>
      <w:r w:rsidRPr="003A7FB8">
        <w:rPr>
          <w:b/>
          <w:i/>
          <w:color w:val="C00000"/>
        </w:rPr>
        <w:t>mblemele</w:t>
      </w:r>
      <w:r w:rsidRPr="00BE6678">
        <w:rPr>
          <w:i/>
          <w:color w:val="C00000"/>
        </w:rPr>
        <w:t xml:space="preserve"> sp</w:t>
      </w:r>
      <w:r w:rsidR="0081064A">
        <w:rPr>
          <w:i/>
          <w:color w:val="C00000"/>
        </w:rPr>
        <w:t xml:space="preserve">ecifice: ecuson  taxi (Anexa </w:t>
      </w:r>
      <w:r w:rsidR="00EC1D66">
        <w:rPr>
          <w:i/>
          <w:color w:val="C00000"/>
        </w:rPr>
        <w:t>5</w:t>
      </w:r>
      <w:r w:rsidR="0081064A">
        <w:rPr>
          <w:i/>
          <w:color w:val="C00000"/>
        </w:rPr>
        <w:t>)</w:t>
      </w:r>
      <w:r w:rsidRPr="00BE6678">
        <w:rPr>
          <w:i/>
          <w:color w:val="C00000"/>
        </w:rPr>
        <w:t xml:space="preserve"> </w:t>
      </w:r>
      <w:r w:rsidR="005967BA" w:rsidRPr="005967BA">
        <w:rPr>
          <w:i/>
          <w:color w:val="C00000"/>
        </w:rPr>
        <w:t>şi</w:t>
      </w:r>
      <w:r w:rsidRPr="00BE6678">
        <w:rPr>
          <w:i/>
          <w:color w:val="C00000"/>
        </w:rPr>
        <w:t xml:space="preserve"> tarife distanţă (Anexa </w:t>
      </w:r>
      <w:r w:rsidR="00EC1D66">
        <w:rPr>
          <w:i/>
          <w:color w:val="C00000"/>
        </w:rPr>
        <w:t>6</w:t>
      </w:r>
      <w:r w:rsidRPr="00BE6678">
        <w:rPr>
          <w:i/>
          <w:color w:val="C00000"/>
        </w:rPr>
        <w:t>)</w:t>
      </w:r>
      <w:r w:rsidR="00030FBE">
        <w:rPr>
          <w:i/>
          <w:color w:val="C00000"/>
        </w:rPr>
        <w:t xml:space="preserve"> </w:t>
      </w:r>
      <w:r w:rsidR="00030FBE" w:rsidRPr="00BE6678">
        <w:rPr>
          <w:i/>
          <w:color w:val="C00000"/>
        </w:rPr>
        <w:t>se vor aplica</w:t>
      </w:r>
      <w:r w:rsidR="00030FBE">
        <w:rPr>
          <w:i/>
          <w:color w:val="C00000"/>
        </w:rPr>
        <w:t xml:space="preserve"> pe </w:t>
      </w:r>
      <w:r w:rsidR="0081064A">
        <w:rPr>
          <w:i/>
          <w:color w:val="C00000"/>
        </w:rPr>
        <w:t>portiere</w:t>
      </w:r>
      <w:r w:rsidR="00C83EB3">
        <w:rPr>
          <w:i/>
          <w:color w:val="C00000"/>
        </w:rPr>
        <w:t>,</w:t>
      </w:r>
      <w:r w:rsidR="00030FBE">
        <w:rPr>
          <w:i/>
          <w:color w:val="C00000"/>
        </w:rPr>
        <w:t xml:space="preserve"> fără suport magnetic</w:t>
      </w:r>
      <w:r w:rsidR="00C83EB3">
        <w:rPr>
          <w:i/>
          <w:color w:val="C00000"/>
        </w:rPr>
        <w:t xml:space="preserve">, în termen de </w:t>
      </w:r>
      <w:r w:rsidR="00396FBD">
        <w:rPr>
          <w:i/>
          <w:color w:val="C00000"/>
        </w:rPr>
        <w:t>6</w:t>
      </w:r>
      <w:r w:rsidR="00C83EB3">
        <w:rPr>
          <w:i/>
          <w:color w:val="C00000"/>
        </w:rPr>
        <w:t xml:space="preserve">0 de zile de la aprobarea prezentei </w:t>
      </w:r>
      <w:r w:rsidR="00D65B21">
        <w:rPr>
          <w:i/>
          <w:color w:val="C00000"/>
        </w:rPr>
        <w:t>H</w:t>
      </w:r>
      <w:r w:rsidR="00C83EB3">
        <w:rPr>
          <w:i/>
          <w:color w:val="C00000"/>
        </w:rPr>
        <w:t>otărâri</w:t>
      </w:r>
      <w:r w:rsidR="0076161C">
        <w:rPr>
          <w:i/>
          <w:color w:val="C00000"/>
        </w:rPr>
        <w:t>;</w:t>
      </w:r>
    </w:p>
    <w:p w:rsidR="000B78B3" w:rsidRPr="00BE6678" w:rsidRDefault="000B78B3" w:rsidP="00DA3F76">
      <w:pPr>
        <w:pStyle w:val="NormalWeb"/>
        <w:spacing w:before="240" w:beforeAutospacing="0" w:after="240" w:afterAutospacing="0"/>
        <w:jc w:val="both"/>
        <w:rPr>
          <w:i/>
          <w:color w:val="C00000"/>
        </w:rPr>
      </w:pPr>
      <w:r w:rsidRPr="0010210F">
        <w:rPr>
          <w:b/>
          <w:i/>
          <w:color w:val="C00000"/>
        </w:rPr>
        <w:t>(2)</w:t>
      </w:r>
      <w:r>
        <w:rPr>
          <w:i/>
          <w:color w:val="C00000"/>
        </w:rPr>
        <w:t xml:space="preserve"> </w:t>
      </w:r>
      <w:r w:rsidRPr="000B78B3">
        <w:rPr>
          <w:i/>
          <w:color w:val="C00000"/>
        </w:rPr>
        <w:t xml:space="preserve">Nerespectarea prevederilor </w:t>
      </w:r>
      <w:r w:rsidR="00DA3F76" w:rsidRPr="00DA3F76">
        <w:rPr>
          <w:i/>
          <w:color w:val="C00000"/>
        </w:rPr>
        <w:t>Art.1</w:t>
      </w:r>
      <w:r w:rsidR="0076161C">
        <w:rPr>
          <w:i/>
          <w:color w:val="C00000"/>
        </w:rPr>
        <w:t>5</w:t>
      </w:r>
      <w:r w:rsidR="00DA3F76" w:rsidRPr="00DA3F76">
        <w:rPr>
          <w:i/>
          <w:color w:val="C00000"/>
        </w:rPr>
        <w:t xml:space="preserve"> alin.(1)</w:t>
      </w:r>
      <w:r w:rsidR="00DA3F76">
        <w:rPr>
          <w:i/>
          <w:color w:val="C00000"/>
        </w:rPr>
        <w:t>,</w:t>
      </w:r>
      <w:r w:rsidR="00DA3F76" w:rsidRPr="00DA3F76">
        <w:rPr>
          <w:i/>
          <w:color w:val="C00000"/>
        </w:rPr>
        <w:t xml:space="preserve"> (2) și </w:t>
      </w:r>
      <w:r w:rsidRPr="000B78B3">
        <w:rPr>
          <w:i/>
          <w:color w:val="C00000"/>
        </w:rPr>
        <w:t>Art.1</w:t>
      </w:r>
      <w:r w:rsidR="0076161C">
        <w:rPr>
          <w:i/>
          <w:color w:val="C00000"/>
        </w:rPr>
        <w:t>6</w:t>
      </w:r>
      <w:r w:rsidRPr="000B78B3">
        <w:rPr>
          <w:i/>
          <w:color w:val="C00000"/>
        </w:rPr>
        <w:t xml:space="preserve"> alin.(1)</w:t>
      </w:r>
      <w:r>
        <w:rPr>
          <w:i/>
          <w:color w:val="C00000"/>
        </w:rPr>
        <w:t xml:space="preserve"> implică suspendare</w:t>
      </w:r>
      <w:r w:rsidR="0076161C">
        <w:rPr>
          <w:i/>
          <w:color w:val="C00000"/>
        </w:rPr>
        <w:t>a</w:t>
      </w:r>
      <w:r>
        <w:rPr>
          <w:i/>
          <w:color w:val="C00000"/>
        </w:rPr>
        <w:t xml:space="preserve"> Autorizației taxi pe termen de 3 luni.</w:t>
      </w:r>
    </w:p>
    <w:p w:rsidR="005357E3" w:rsidRDefault="005357E3" w:rsidP="00DA3F76">
      <w:pPr>
        <w:pStyle w:val="NormalWeb"/>
        <w:spacing w:before="240" w:beforeAutospacing="0" w:after="240" w:afterAutospacing="0"/>
        <w:jc w:val="both"/>
      </w:pPr>
      <w:r w:rsidRPr="0010210F">
        <w:rPr>
          <w:b/>
        </w:rPr>
        <w:t>Art.1</w:t>
      </w:r>
      <w:r w:rsidR="00196082">
        <w:rPr>
          <w:b/>
        </w:rPr>
        <w:t>7</w:t>
      </w:r>
      <w:r w:rsidRPr="0010210F">
        <w:rPr>
          <w:b/>
        </w:rPr>
        <w:t>.</w:t>
      </w:r>
      <w:r w:rsidR="002F5002">
        <w:rPr>
          <w:b/>
        </w:rPr>
        <w:t>(1)</w:t>
      </w:r>
      <w:r w:rsidRPr="008E6CF4">
        <w:t xml:space="preserve"> Autovehiculele taxi trebuie s</w:t>
      </w:r>
      <w:r w:rsidR="00791A28">
        <w:t>ă</w:t>
      </w:r>
      <w:r w:rsidRPr="008E6CF4">
        <w:t xml:space="preserve"> aibă afişate </w:t>
      </w:r>
      <w:r w:rsidR="00791A28">
        <w:t>î</w:t>
      </w:r>
      <w:r w:rsidRPr="008E6CF4">
        <w:t xml:space="preserve">n interior, la loc vizibil, ecusonul şoferului </w:t>
      </w:r>
      <w:r w:rsidR="00791A28">
        <w:t>ș</w:t>
      </w:r>
      <w:r w:rsidRPr="008E6CF4">
        <w:t>i lista cu numele titularul</w:t>
      </w:r>
      <w:r w:rsidR="004A4A01">
        <w:t>ui</w:t>
      </w:r>
      <w:r w:rsidRPr="008E6CF4">
        <w:t xml:space="preserve"> legal al autorizaţiei taxi şi</w:t>
      </w:r>
      <w:r w:rsidR="00972391">
        <w:t xml:space="preserve"> cu</w:t>
      </w:r>
      <w:r w:rsidRPr="008E6CF4">
        <w:t xml:space="preserve"> toate tarifele practicate (Anexa </w:t>
      </w:r>
      <w:r w:rsidR="00EC1D66">
        <w:t>7</w:t>
      </w:r>
      <w:r w:rsidRPr="008E6CF4">
        <w:t xml:space="preserve">), vizată de conformitate, </w:t>
      </w:r>
      <w:r w:rsidR="00791A28">
        <w:t>î</w:t>
      </w:r>
      <w:r w:rsidRPr="008E6CF4">
        <w:t>n condiţiile legii</w:t>
      </w:r>
      <w:r w:rsidR="002F5002">
        <w:t>;</w:t>
      </w:r>
    </w:p>
    <w:p w:rsidR="002F5002" w:rsidRPr="002F5002" w:rsidRDefault="002F5002" w:rsidP="00DA3F76">
      <w:pPr>
        <w:pStyle w:val="NormalWeb"/>
        <w:spacing w:before="240" w:beforeAutospacing="0" w:after="240" w:afterAutospacing="0"/>
        <w:jc w:val="both"/>
        <w:rPr>
          <w:color w:val="FF0000"/>
        </w:rPr>
      </w:pPr>
      <w:r w:rsidRPr="002F5002">
        <w:rPr>
          <w:b/>
          <w:i/>
          <w:color w:val="FF0000"/>
        </w:rPr>
        <w:t>(2)</w:t>
      </w:r>
      <w:r>
        <w:rPr>
          <w:b/>
          <w:i/>
          <w:color w:val="FF0000"/>
        </w:rPr>
        <w:t xml:space="preserve"> </w:t>
      </w:r>
      <w:r w:rsidRPr="002F5002">
        <w:rPr>
          <w:i/>
          <w:color w:val="FF0000"/>
        </w:rPr>
        <w:t>A</w:t>
      </w:r>
      <w:r>
        <w:rPr>
          <w:i/>
          <w:color w:val="FF0000"/>
        </w:rPr>
        <w:t>utovehiculele autoriza</w:t>
      </w:r>
      <w:r w:rsidR="00BD1432">
        <w:rPr>
          <w:i/>
          <w:color w:val="FF0000"/>
        </w:rPr>
        <w:t>t</w:t>
      </w:r>
      <w:r>
        <w:rPr>
          <w:i/>
          <w:color w:val="FF0000"/>
        </w:rPr>
        <w:t xml:space="preserve">e RENT CAR vor aplica ecusoanele RENT CAR (Anexa 9) pe parbriz și lunetă, conform prevederilor legale. </w:t>
      </w:r>
    </w:p>
    <w:p w:rsidR="005357E3" w:rsidRPr="008E6CF4" w:rsidRDefault="005357E3" w:rsidP="005357E3">
      <w:pPr>
        <w:pStyle w:val="NormalWeb"/>
      </w:pPr>
      <w:r w:rsidRPr="008E6CF4">
        <w:rPr>
          <w:b/>
          <w:bCs/>
        </w:rPr>
        <w:t>CAP. V</w:t>
      </w:r>
      <w:r w:rsidR="00196082">
        <w:rPr>
          <w:b/>
          <w:bCs/>
        </w:rPr>
        <w:t>II</w:t>
      </w:r>
      <w:r w:rsidRPr="008E6CF4">
        <w:rPr>
          <w:b/>
          <w:bCs/>
        </w:rPr>
        <w:t xml:space="preserve"> SANC</w:t>
      </w:r>
      <w:r w:rsidR="00791A28">
        <w:rPr>
          <w:b/>
          <w:bCs/>
        </w:rPr>
        <w:t>Ț</w:t>
      </w:r>
      <w:r w:rsidRPr="008E6CF4">
        <w:rPr>
          <w:b/>
          <w:bCs/>
        </w:rPr>
        <w:t>IUNI ŞI CONTRAVEN</w:t>
      </w:r>
      <w:r w:rsidR="00791A28">
        <w:rPr>
          <w:b/>
          <w:bCs/>
        </w:rPr>
        <w:t>Ț</w:t>
      </w:r>
      <w:r w:rsidRPr="008E6CF4">
        <w:rPr>
          <w:b/>
          <w:bCs/>
        </w:rPr>
        <w:t>II</w:t>
      </w:r>
    </w:p>
    <w:p w:rsidR="005357E3" w:rsidRPr="008E6CF4" w:rsidRDefault="005357E3" w:rsidP="005357E3">
      <w:pPr>
        <w:pStyle w:val="NormalWeb"/>
        <w:jc w:val="both"/>
      </w:pPr>
      <w:r w:rsidRPr="0010210F">
        <w:rPr>
          <w:b/>
        </w:rPr>
        <w:t>Art.1</w:t>
      </w:r>
      <w:r w:rsidR="00196082">
        <w:rPr>
          <w:b/>
        </w:rPr>
        <w:t>8</w:t>
      </w:r>
      <w:r w:rsidR="0010210F" w:rsidRPr="0010210F">
        <w:rPr>
          <w:b/>
        </w:rPr>
        <w:t>.</w:t>
      </w:r>
      <w:r w:rsidRPr="008E6CF4">
        <w:t xml:space="preserve"> Nerespectarea prevederilor prezentului Regulament precum </w:t>
      </w:r>
      <w:r w:rsidR="00791A28">
        <w:t>ș</w:t>
      </w:r>
      <w:r w:rsidRPr="008E6CF4">
        <w:t xml:space="preserve">i a legislaţiei care îl guvernează vor fi sancţionate conform legislaţiei </w:t>
      </w:r>
      <w:r w:rsidR="00791A28">
        <w:t>î</w:t>
      </w:r>
      <w:r w:rsidRPr="008E6CF4">
        <w:t>n vigoare.</w:t>
      </w:r>
    </w:p>
    <w:p w:rsidR="007E6DED" w:rsidRPr="00F17C93" w:rsidRDefault="007E6DED" w:rsidP="007E6DED">
      <w:pPr>
        <w:pStyle w:val="NormalWeb"/>
        <w:jc w:val="both"/>
      </w:pPr>
      <w:r w:rsidRPr="0010210F">
        <w:rPr>
          <w:b/>
        </w:rPr>
        <w:t>Art.1</w:t>
      </w:r>
      <w:r w:rsidR="00196082">
        <w:rPr>
          <w:b/>
        </w:rPr>
        <w:t>9</w:t>
      </w:r>
      <w:r w:rsidR="0010210F" w:rsidRPr="0010210F">
        <w:rPr>
          <w:b/>
        </w:rPr>
        <w:t>.</w:t>
      </w:r>
      <w:r w:rsidRPr="0010210F">
        <w:rPr>
          <w:b/>
        </w:rPr>
        <w:t>(1)</w:t>
      </w:r>
      <w:r w:rsidRPr="00F17C93">
        <w:t xml:space="preserve"> Pierderea, distrugerea sau furtul emblemelor sau autorizaţiilor se declar</w:t>
      </w:r>
      <w:r>
        <w:t>ă</w:t>
      </w:r>
      <w:r w:rsidRPr="00F17C93">
        <w:t xml:space="preserve"> la Autoritatea de autorizare din cadrul Primăriei Municipiului Dej</w:t>
      </w:r>
      <w:r>
        <w:t>;</w:t>
      </w:r>
    </w:p>
    <w:p w:rsidR="007E6DED" w:rsidRDefault="007E6DED" w:rsidP="007E6DED">
      <w:pPr>
        <w:pStyle w:val="NormalWeb"/>
        <w:jc w:val="both"/>
      </w:pPr>
      <w:r w:rsidRPr="0010210F">
        <w:rPr>
          <w:b/>
        </w:rPr>
        <w:lastRenderedPageBreak/>
        <w:t>(2)</w:t>
      </w:r>
      <w:r w:rsidRPr="00F17C93">
        <w:t xml:space="preserve"> </w:t>
      </w:r>
      <w:r w:rsidRPr="00DA0964">
        <w:t xml:space="preserve">Eliberarea </w:t>
      </w:r>
      <w:r>
        <w:t>unor noi embleme ori duplicate</w:t>
      </w:r>
      <w:r w:rsidRPr="00DA0964">
        <w:t xml:space="preserve"> ale </w:t>
      </w:r>
      <w:r w:rsidR="004667E9">
        <w:t>a</w:t>
      </w:r>
      <w:r w:rsidRPr="00DA0964">
        <w:t xml:space="preserve">utorizaţiilor, </w:t>
      </w:r>
      <w:r>
        <w:t>î</w:t>
      </w:r>
      <w:r w:rsidRPr="00DA0964">
        <w:t xml:space="preserve">n condiţiile </w:t>
      </w:r>
      <w:r w:rsidRPr="00BB64B7">
        <w:t>Art.1</w:t>
      </w:r>
      <w:r w:rsidR="009D7584">
        <w:t>9</w:t>
      </w:r>
      <w:r w:rsidRPr="00BB64B7">
        <w:t xml:space="preserve"> </w:t>
      </w:r>
      <w:r>
        <w:t>alin.</w:t>
      </w:r>
      <w:r w:rsidRPr="00BB64B7">
        <w:t>(1)</w:t>
      </w:r>
      <w:r w:rsidRPr="00DA0964">
        <w:t xml:space="preserve">, se face </w:t>
      </w:r>
      <w:r w:rsidR="009D7584">
        <w:t xml:space="preserve">la cerere, </w:t>
      </w:r>
      <w:r w:rsidRPr="00DA0964">
        <w:t>după plata t</w:t>
      </w:r>
      <w:r>
        <w:t>arifelor stabilite conform Art.</w:t>
      </w:r>
      <w:r w:rsidR="009D7584">
        <w:t>12</w:t>
      </w:r>
      <w:r w:rsidRPr="00DA0964">
        <w:t xml:space="preserve"> alin.(1) </w:t>
      </w:r>
      <w:r>
        <w:t>ș</w:t>
      </w:r>
      <w:r w:rsidRPr="00DA0964">
        <w:t xml:space="preserve">i publicarea unui anunţ </w:t>
      </w:r>
      <w:r>
        <w:t>î</w:t>
      </w:r>
      <w:r w:rsidRPr="00DA0964">
        <w:t>n presa local</w:t>
      </w:r>
      <w:r>
        <w:t>ă</w:t>
      </w:r>
      <w:r w:rsidRPr="00DA0964">
        <w:t xml:space="preserve"> pentru </w:t>
      </w:r>
      <w:r>
        <w:t xml:space="preserve">declararea nulității documentelor </w:t>
      </w:r>
      <w:r w:rsidRPr="00DA0964">
        <w:t>pierd</w:t>
      </w:r>
      <w:r>
        <w:t>ute</w:t>
      </w:r>
      <w:r w:rsidRPr="00DA0964">
        <w:t xml:space="preserve"> sau fur</w:t>
      </w:r>
      <w:r>
        <w:t>a</w:t>
      </w:r>
      <w:r w:rsidRPr="00DA0964">
        <w:t>t</w:t>
      </w:r>
      <w:r>
        <w:t>e</w:t>
      </w:r>
      <w:r w:rsidRPr="00DA0964">
        <w:t>.</w:t>
      </w:r>
    </w:p>
    <w:p w:rsidR="005357E3" w:rsidRPr="008E6CF4" w:rsidRDefault="005357E3" w:rsidP="005357E3">
      <w:pPr>
        <w:pStyle w:val="NormalWeb"/>
        <w:jc w:val="both"/>
      </w:pPr>
      <w:r w:rsidRPr="0010210F">
        <w:rPr>
          <w:b/>
        </w:rPr>
        <w:t>Art.</w:t>
      </w:r>
      <w:r w:rsidR="00196082">
        <w:rPr>
          <w:b/>
        </w:rPr>
        <w:t>20</w:t>
      </w:r>
      <w:r w:rsidR="0010210F" w:rsidRPr="0010210F">
        <w:rPr>
          <w:b/>
        </w:rPr>
        <w:t>.</w:t>
      </w:r>
      <w:r w:rsidRPr="008E6CF4">
        <w:t xml:space="preserve"> Constatarea </w:t>
      </w:r>
      <w:r w:rsidR="00791A28">
        <w:t>ș</w:t>
      </w:r>
      <w:r w:rsidRPr="008E6CF4">
        <w:t>i sancţionarea contravenţiilor prevăzute la Art. 1</w:t>
      </w:r>
      <w:r w:rsidR="001F5C14">
        <w:t>8</w:t>
      </w:r>
      <w:r w:rsidRPr="008E6CF4">
        <w:t xml:space="preserve"> va fi efectuat</w:t>
      </w:r>
      <w:r w:rsidR="00791A28">
        <w:t>ă</w:t>
      </w:r>
      <w:r w:rsidRPr="008E6CF4">
        <w:t xml:space="preserve"> de inspectorii </w:t>
      </w:r>
      <w:r w:rsidR="005C1780">
        <w:t>Autorității de autorizare</w:t>
      </w:r>
      <w:r w:rsidRPr="008E6CF4">
        <w:t xml:space="preserve"> din cadrul Primăriei</w:t>
      </w:r>
      <w:r w:rsidR="004667E9" w:rsidRPr="004667E9">
        <w:t xml:space="preserve"> municipiului</w:t>
      </w:r>
      <w:r w:rsidRPr="008E6CF4">
        <w:t xml:space="preserve"> Dej</w:t>
      </w:r>
      <w:r w:rsidR="001F5C14">
        <w:t xml:space="preserve">, </w:t>
      </w:r>
      <w:r w:rsidR="005C1780">
        <w:t>Poliția Locală și Poliția Română</w:t>
      </w:r>
      <w:r w:rsidR="005C1780" w:rsidRPr="005C1780">
        <w:t xml:space="preserve"> conform prevederilor legale</w:t>
      </w:r>
      <w:r w:rsidRPr="008E6CF4">
        <w:t>.</w:t>
      </w:r>
    </w:p>
    <w:p w:rsidR="005357E3" w:rsidRPr="008E6CF4" w:rsidRDefault="005357E3" w:rsidP="005357E3">
      <w:pPr>
        <w:pStyle w:val="NormalWeb"/>
      </w:pPr>
      <w:r w:rsidRPr="008E6CF4">
        <w:rPr>
          <w:b/>
          <w:bCs/>
        </w:rPr>
        <w:t>CAP. VIII DISPOZI</w:t>
      </w:r>
      <w:r w:rsidR="00BE6678">
        <w:rPr>
          <w:b/>
          <w:bCs/>
        </w:rPr>
        <w:t>Ț</w:t>
      </w:r>
      <w:r w:rsidRPr="008E6CF4">
        <w:rPr>
          <w:b/>
          <w:bCs/>
        </w:rPr>
        <w:t>II FINALE</w:t>
      </w:r>
    </w:p>
    <w:p w:rsidR="005357E3" w:rsidRPr="008E6CF4" w:rsidRDefault="005357E3" w:rsidP="005357E3">
      <w:pPr>
        <w:pStyle w:val="NormalWeb"/>
        <w:jc w:val="both"/>
      </w:pPr>
      <w:r w:rsidRPr="0010210F">
        <w:rPr>
          <w:b/>
        </w:rPr>
        <w:t>Art.2</w:t>
      </w:r>
      <w:r w:rsidR="00BA405B">
        <w:rPr>
          <w:b/>
        </w:rPr>
        <w:t>1</w:t>
      </w:r>
      <w:r w:rsidR="00791A28" w:rsidRPr="0010210F">
        <w:rPr>
          <w:b/>
        </w:rPr>
        <w:t>.</w:t>
      </w:r>
      <w:r w:rsidRPr="008E6CF4">
        <w:t xml:space="preserve"> Răspunderea operatorului de transport </w:t>
      </w:r>
      <w:r w:rsidR="00BE6678">
        <w:t>î</w:t>
      </w:r>
      <w:r w:rsidRPr="008E6CF4">
        <w:t>n regim de taxi</w:t>
      </w:r>
      <w:r w:rsidR="003646C3">
        <w:t xml:space="preserve"> și în regim de închiriere,</w:t>
      </w:r>
      <w:r w:rsidRPr="008E6CF4">
        <w:t xml:space="preserve"> pentru daunele produse clienţilor </w:t>
      </w:r>
      <w:r w:rsidR="00BE6678">
        <w:t>î</w:t>
      </w:r>
      <w:r w:rsidRPr="008E6CF4">
        <w:t>n timpul transportului</w:t>
      </w:r>
      <w:r w:rsidR="003646C3">
        <w:t>,</w:t>
      </w:r>
      <w:r w:rsidRPr="008E6CF4">
        <w:t xml:space="preserve"> se acoperă pe baza asigurării de accidente a conducătorului auto </w:t>
      </w:r>
      <w:r w:rsidR="00BE6678">
        <w:t>ș</w:t>
      </w:r>
      <w:r w:rsidRPr="008E6CF4">
        <w:t xml:space="preserve">i a persoanelor transportate </w:t>
      </w:r>
      <w:r w:rsidR="00BE6678">
        <w:t>î</w:t>
      </w:r>
      <w:r w:rsidRPr="008E6CF4">
        <w:t xml:space="preserve">n regim taxi </w:t>
      </w:r>
      <w:r w:rsidR="00BE6678">
        <w:t>ș</w:t>
      </w:r>
      <w:r w:rsidRPr="008E6CF4">
        <w:t xml:space="preserve">i bagajele acestora. </w:t>
      </w:r>
    </w:p>
    <w:p w:rsidR="005357E3" w:rsidRPr="008E6CF4" w:rsidRDefault="005357E3" w:rsidP="005357E3">
      <w:pPr>
        <w:pStyle w:val="NormalWeb"/>
        <w:jc w:val="both"/>
      </w:pPr>
      <w:r w:rsidRPr="0010210F">
        <w:rPr>
          <w:b/>
        </w:rPr>
        <w:t>Art.2</w:t>
      </w:r>
      <w:r w:rsidR="00BA405B">
        <w:rPr>
          <w:b/>
        </w:rPr>
        <w:t>2</w:t>
      </w:r>
      <w:r w:rsidR="00791A28" w:rsidRPr="0010210F">
        <w:rPr>
          <w:b/>
        </w:rPr>
        <w:t>.</w:t>
      </w:r>
      <w:r w:rsidRPr="008E6CF4">
        <w:t xml:space="preserve"> Orice înscrisuri sau simboluri se pot aplica sau menţine pe </w:t>
      </w:r>
      <w:r w:rsidR="003E41E6" w:rsidRPr="003E41E6">
        <w:t>partea exterioara a caroseria autovehiculului taxi</w:t>
      </w:r>
      <w:r w:rsidRPr="008E6CF4">
        <w:t xml:space="preserve"> daca </w:t>
      </w:r>
      <w:r w:rsidR="003E41E6">
        <w:t xml:space="preserve">nu </w:t>
      </w:r>
      <w:r w:rsidRPr="008E6CF4">
        <w:t xml:space="preserve">afectează înscrisurile </w:t>
      </w:r>
      <w:r w:rsidR="00BE6678">
        <w:t>ș</w:t>
      </w:r>
      <w:r w:rsidRPr="008E6CF4">
        <w:t>i însemnele taxi prevăzute de lege.</w:t>
      </w:r>
    </w:p>
    <w:p w:rsidR="005357E3" w:rsidRPr="008E6CF4" w:rsidRDefault="005357E3" w:rsidP="005357E3">
      <w:pPr>
        <w:autoSpaceDE w:val="0"/>
        <w:autoSpaceDN w:val="0"/>
        <w:adjustRightInd w:val="0"/>
        <w:jc w:val="both"/>
      </w:pPr>
      <w:r w:rsidRPr="0010210F">
        <w:rPr>
          <w:b/>
        </w:rPr>
        <w:t>Art.2</w:t>
      </w:r>
      <w:r w:rsidR="00BA405B">
        <w:rPr>
          <w:b/>
        </w:rPr>
        <w:t>3</w:t>
      </w:r>
      <w:r w:rsidR="00791A28" w:rsidRPr="0010210F">
        <w:rPr>
          <w:b/>
        </w:rPr>
        <w:t>.</w:t>
      </w:r>
      <w:r w:rsidR="0010210F">
        <w:t xml:space="preserve"> </w:t>
      </w:r>
      <w:r w:rsidRPr="008E6CF4">
        <w:t xml:space="preserve"> Dispoziţiile prezentului Regulament se vor completa cu prevederile Legii nr. 38/2003 privind transportul în regim de taxi şi în regim de închiriere, cu toate modificările şi completările ulterioare. </w:t>
      </w:r>
    </w:p>
    <w:p w:rsidR="005357E3" w:rsidRPr="008E6CF4" w:rsidRDefault="006A6305" w:rsidP="005357E3">
      <w:r>
        <w:pict>
          <v:rect id="_x0000_i1025" style="width:0;height:1.5pt" o:hralign="center" o:hrstd="t" o:hr="t" fillcolor="gray" stroked="f"/>
        </w:pict>
      </w:r>
    </w:p>
    <w:p w:rsidR="005357E3" w:rsidRDefault="005357E3" w:rsidP="00D21BBD"/>
    <w:p w:rsidR="00DA0964" w:rsidRPr="00DA0964" w:rsidRDefault="00DA0964" w:rsidP="000E6A66">
      <w:pPr>
        <w:pStyle w:val="NormalWeb"/>
        <w:jc w:val="both"/>
      </w:pPr>
    </w:p>
    <w:p w:rsidR="00AA3291" w:rsidRDefault="00AA3291">
      <w:pPr>
        <w:pStyle w:val="NormalWeb"/>
        <w:rPr>
          <w:sz w:val="28"/>
          <w:szCs w:val="28"/>
        </w:rPr>
      </w:pPr>
    </w:p>
    <w:p w:rsidR="00AA3291" w:rsidRDefault="00AA3291">
      <w:pPr>
        <w:pStyle w:val="NormalWeb"/>
        <w:rPr>
          <w:sz w:val="28"/>
          <w:szCs w:val="28"/>
        </w:rPr>
      </w:pPr>
    </w:p>
    <w:sectPr w:rsidR="00AA3291" w:rsidSect="003D40F4">
      <w:headerReference w:type="even" r:id="rId9"/>
      <w:headerReference w:type="default" r:id="rId10"/>
      <w:footerReference w:type="default" r:id="rId11"/>
      <w:pgSz w:w="11906" w:h="16838"/>
      <w:pgMar w:top="161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05" w:rsidRDefault="006A6305">
      <w:r>
        <w:separator/>
      </w:r>
    </w:p>
  </w:endnote>
  <w:endnote w:type="continuationSeparator" w:id="0">
    <w:p w:rsidR="006A6305" w:rsidRDefault="006A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7329"/>
      <w:docPartObj>
        <w:docPartGallery w:val="Page Numbers (Bottom of Page)"/>
        <w:docPartUnique/>
      </w:docPartObj>
    </w:sdtPr>
    <w:sdtEndPr/>
    <w:sdtContent>
      <w:p w:rsidR="00FB3762" w:rsidRDefault="00FB376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B8">
          <w:rPr>
            <w:noProof/>
          </w:rPr>
          <w:t>5</w:t>
        </w:r>
        <w:r>
          <w:fldChar w:fldCharType="end"/>
        </w:r>
      </w:p>
    </w:sdtContent>
  </w:sdt>
  <w:p w:rsidR="00FB3762" w:rsidRDefault="00FB376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05" w:rsidRDefault="006A6305">
      <w:r>
        <w:separator/>
      </w:r>
    </w:p>
  </w:footnote>
  <w:footnote w:type="continuationSeparator" w:id="0">
    <w:p w:rsidR="006A6305" w:rsidRDefault="006A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16" w:rsidRDefault="00B33416" w:rsidP="00E46894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3416" w:rsidRDefault="00B33416" w:rsidP="003D40F4">
    <w:pPr>
      <w:pStyle w:val="Ante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16" w:rsidRDefault="00B33416" w:rsidP="00D26873">
    <w:pPr>
      <w:pStyle w:val="Ante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90"/>
    <w:multiLevelType w:val="hybridMultilevel"/>
    <w:tmpl w:val="7E98087C"/>
    <w:lvl w:ilvl="0" w:tplc="FA6A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7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2C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CE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C1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E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4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88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6A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06C9C"/>
    <w:multiLevelType w:val="hybridMultilevel"/>
    <w:tmpl w:val="F37A5A76"/>
    <w:lvl w:ilvl="0" w:tplc="041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223BC"/>
    <w:multiLevelType w:val="hybridMultilevel"/>
    <w:tmpl w:val="47D2CCD4"/>
    <w:lvl w:ilvl="0" w:tplc="55A28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765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48D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C47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EAB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A4C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90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A44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248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46C8A"/>
    <w:multiLevelType w:val="hybridMultilevel"/>
    <w:tmpl w:val="82D0091E"/>
    <w:lvl w:ilvl="0" w:tplc="2886E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6D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DA3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4E1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64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22C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083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DAD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2AD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81B04"/>
    <w:multiLevelType w:val="hybridMultilevel"/>
    <w:tmpl w:val="577C96E8"/>
    <w:lvl w:ilvl="0" w:tplc="BE705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0C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E8A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6C3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32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8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464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3EA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09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768EA"/>
    <w:multiLevelType w:val="hybridMultilevel"/>
    <w:tmpl w:val="528E861A"/>
    <w:lvl w:ilvl="0" w:tplc="02FA8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9A8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BC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26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B88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62F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3C3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D87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EA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56EBA"/>
    <w:multiLevelType w:val="hybridMultilevel"/>
    <w:tmpl w:val="634CEEBE"/>
    <w:lvl w:ilvl="0" w:tplc="9696A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ACD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DE6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70F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1AB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94E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10B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06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43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25446"/>
    <w:multiLevelType w:val="hybridMultilevel"/>
    <w:tmpl w:val="8042F948"/>
    <w:lvl w:ilvl="0" w:tplc="EB3CE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A26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63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2CF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F06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C26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DE3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44B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E87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84CC2"/>
    <w:multiLevelType w:val="hybridMultilevel"/>
    <w:tmpl w:val="CE10DBFA"/>
    <w:lvl w:ilvl="0" w:tplc="81AC3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4042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1E6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0C1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082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9E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049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763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F60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D553F"/>
    <w:multiLevelType w:val="hybridMultilevel"/>
    <w:tmpl w:val="1D2EEFA2"/>
    <w:lvl w:ilvl="0" w:tplc="AC9682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9C6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A29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184F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3E3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0B4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92E0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EA5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237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27497"/>
    <w:multiLevelType w:val="hybridMultilevel"/>
    <w:tmpl w:val="1CC415FA"/>
    <w:lvl w:ilvl="0" w:tplc="9624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48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A6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E8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F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8DF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EA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69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A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86D06"/>
    <w:multiLevelType w:val="hybridMultilevel"/>
    <w:tmpl w:val="8554801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1332A"/>
    <w:multiLevelType w:val="hybridMultilevel"/>
    <w:tmpl w:val="303CD50E"/>
    <w:lvl w:ilvl="0" w:tplc="28F6D9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2A7E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E987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682E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2A3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253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332308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F2C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64E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35C0D"/>
    <w:multiLevelType w:val="hybridMultilevel"/>
    <w:tmpl w:val="753279A8"/>
    <w:lvl w:ilvl="0" w:tplc="C5FC0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C6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E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0CA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BC6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3E0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F0C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C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4A6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47080"/>
    <w:multiLevelType w:val="hybridMultilevel"/>
    <w:tmpl w:val="7940FDFC"/>
    <w:lvl w:ilvl="0" w:tplc="78B411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24EF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2167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2ED3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41EF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89F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C01D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6C3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0E7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51086"/>
    <w:multiLevelType w:val="hybridMultilevel"/>
    <w:tmpl w:val="09B6F8B2"/>
    <w:lvl w:ilvl="0" w:tplc="89609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54B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985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EA6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C20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3A6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14B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007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C63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204DF"/>
    <w:multiLevelType w:val="hybridMultilevel"/>
    <w:tmpl w:val="052E35F6"/>
    <w:lvl w:ilvl="0" w:tplc="9572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E86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04F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608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521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680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506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4C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56F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8EB"/>
    <w:rsid w:val="00011683"/>
    <w:rsid w:val="00016BF0"/>
    <w:rsid w:val="00022FEA"/>
    <w:rsid w:val="00030FBE"/>
    <w:rsid w:val="000643A1"/>
    <w:rsid w:val="00066F43"/>
    <w:rsid w:val="0007108D"/>
    <w:rsid w:val="00081805"/>
    <w:rsid w:val="00082A3E"/>
    <w:rsid w:val="00084D05"/>
    <w:rsid w:val="00087976"/>
    <w:rsid w:val="0009189E"/>
    <w:rsid w:val="00091B79"/>
    <w:rsid w:val="00091C87"/>
    <w:rsid w:val="000A4C95"/>
    <w:rsid w:val="000B78B3"/>
    <w:rsid w:val="000E6A66"/>
    <w:rsid w:val="001015E7"/>
    <w:rsid w:val="0010210F"/>
    <w:rsid w:val="001063C8"/>
    <w:rsid w:val="00107F2B"/>
    <w:rsid w:val="00116492"/>
    <w:rsid w:val="00124F44"/>
    <w:rsid w:val="00126053"/>
    <w:rsid w:val="00164E4E"/>
    <w:rsid w:val="00173085"/>
    <w:rsid w:val="001905AB"/>
    <w:rsid w:val="00193BB9"/>
    <w:rsid w:val="00196082"/>
    <w:rsid w:val="001A7C29"/>
    <w:rsid w:val="001E0DBD"/>
    <w:rsid w:val="001F4DC2"/>
    <w:rsid w:val="001F5C14"/>
    <w:rsid w:val="0020287C"/>
    <w:rsid w:val="00225DD0"/>
    <w:rsid w:val="002307F9"/>
    <w:rsid w:val="00233CA3"/>
    <w:rsid w:val="00235724"/>
    <w:rsid w:val="00237A80"/>
    <w:rsid w:val="00246856"/>
    <w:rsid w:val="00247624"/>
    <w:rsid w:val="00251AD8"/>
    <w:rsid w:val="00274273"/>
    <w:rsid w:val="00276B23"/>
    <w:rsid w:val="00286BCF"/>
    <w:rsid w:val="00287784"/>
    <w:rsid w:val="002B4592"/>
    <w:rsid w:val="002B67D5"/>
    <w:rsid w:val="002E1F10"/>
    <w:rsid w:val="002F5002"/>
    <w:rsid w:val="002F673B"/>
    <w:rsid w:val="00305AD5"/>
    <w:rsid w:val="00312827"/>
    <w:rsid w:val="00316543"/>
    <w:rsid w:val="00331409"/>
    <w:rsid w:val="0033570D"/>
    <w:rsid w:val="00336C39"/>
    <w:rsid w:val="00341F06"/>
    <w:rsid w:val="00342363"/>
    <w:rsid w:val="00346C58"/>
    <w:rsid w:val="0036317B"/>
    <w:rsid w:val="003633A3"/>
    <w:rsid w:val="003646C3"/>
    <w:rsid w:val="00370D6F"/>
    <w:rsid w:val="00385B56"/>
    <w:rsid w:val="0039189E"/>
    <w:rsid w:val="0039466C"/>
    <w:rsid w:val="00396FBD"/>
    <w:rsid w:val="003A32AE"/>
    <w:rsid w:val="003A7FB8"/>
    <w:rsid w:val="003B1418"/>
    <w:rsid w:val="003D40F4"/>
    <w:rsid w:val="003D4F61"/>
    <w:rsid w:val="003D5443"/>
    <w:rsid w:val="003E1750"/>
    <w:rsid w:val="003E343B"/>
    <w:rsid w:val="003E41E6"/>
    <w:rsid w:val="003E67F0"/>
    <w:rsid w:val="003F562B"/>
    <w:rsid w:val="00416B44"/>
    <w:rsid w:val="004223C2"/>
    <w:rsid w:val="0042475A"/>
    <w:rsid w:val="004401C4"/>
    <w:rsid w:val="0044297F"/>
    <w:rsid w:val="00442EDC"/>
    <w:rsid w:val="00451480"/>
    <w:rsid w:val="004618EB"/>
    <w:rsid w:val="00466284"/>
    <w:rsid w:val="004667E9"/>
    <w:rsid w:val="00476357"/>
    <w:rsid w:val="00480AFB"/>
    <w:rsid w:val="00482781"/>
    <w:rsid w:val="00493A7C"/>
    <w:rsid w:val="004A4A01"/>
    <w:rsid w:val="004B2ECD"/>
    <w:rsid w:val="004B7375"/>
    <w:rsid w:val="004D5770"/>
    <w:rsid w:val="004F3569"/>
    <w:rsid w:val="004F3734"/>
    <w:rsid w:val="00523EF5"/>
    <w:rsid w:val="005253DC"/>
    <w:rsid w:val="005357E3"/>
    <w:rsid w:val="0053606D"/>
    <w:rsid w:val="005606AD"/>
    <w:rsid w:val="0056473C"/>
    <w:rsid w:val="00574466"/>
    <w:rsid w:val="005800ED"/>
    <w:rsid w:val="00581746"/>
    <w:rsid w:val="00581762"/>
    <w:rsid w:val="005854FF"/>
    <w:rsid w:val="00585EFC"/>
    <w:rsid w:val="005967BA"/>
    <w:rsid w:val="005A0D25"/>
    <w:rsid w:val="005A54F1"/>
    <w:rsid w:val="005C1616"/>
    <w:rsid w:val="005C1780"/>
    <w:rsid w:val="005F2748"/>
    <w:rsid w:val="0060230D"/>
    <w:rsid w:val="0060381D"/>
    <w:rsid w:val="0060635D"/>
    <w:rsid w:val="00650D0A"/>
    <w:rsid w:val="00655685"/>
    <w:rsid w:val="0066118F"/>
    <w:rsid w:val="00661C07"/>
    <w:rsid w:val="006709E6"/>
    <w:rsid w:val="00684F67"/>
    <w:rsid w:val="006A3A0B"/>
    <w:rsid w:val="006A6305"/>
    <w:rsid w:val="006C5101"/>
    <w:rsid w:val="006E0AD6"/>
    <w:rsid w:val="006F4644"/>
    <w:rsid w:val="00702735"/>
    <w:rsid w:val="00704BFA"/>
    <w:rsid w:val="0072278B"/>
    <w:rsid w:val="007344B0"/>
    <w:rsid w:val="00740CA2"/>
    <w:rsid w:val="00746003"/>
    <w:rsid w:val="00747C72"/>
    <w:rsid w:val="007523A5"/>
    <w:rsid w:val="00754A5E"/>
    <w:rsid w:val="0076161C"/>
    <w:rsid w:val="00762353"/>
    <w:rsid w:val="007638B3"/>
    <w:rsid w:val="007672F9"/>
    <w:rsid w:val="007759B2"/>
    <w:rsid w:val="00791A28"/>
    <w:rsid w:val="007930FB"/>
    <w:rsid w:val="007C46AA"/>
    <w:rsid w:val="007D0A17"/>
    <w:rsid w:val="007E2103"/>
    <w:rsid w:val="007E6DED"/>
    <w:rsid w:val="007E747F"/>
    <w:rsid w:val="007F44E7"/>
    <w:rsid w:val="008007C9"/>
    <w:rsid w:val="008078D6"/>
    <w:rsid w:val="0081064A"/>
    <w:rsid w:val="008124ED"/>
    <w:rsid w:val="00827622"/>
    <w:rsid w:val="00842A20"/>
    <w:rsid w:val="0084314E"/>
    <w:rsid w:val="008772E0"/>
    <w:rsid w:val="008922EE"/>
    <w:rsid w:val="00892BAE"/>
    <w:rsid w:val="00893045"/>
    <w:rsid w:val="00895F89"/>
    <w:rsid w:val="008977F5"/>
    <w:rsid w:val="008A5357"/>
    <w:rsid w:val="008A623E"/>
    <w:rsid w:val="008B103E"/>
    <w:rsid w:val="008B2460"/>
    <w:rsid w:val="008B2E79"/>
    <w:rsid w:val="008B34D0"/>
    <w:rsid w:val="008C0145"/>
    <w:rsid w:val="008C5CCC"/>
    <w:rsid w:val="008D3819"/>
    <w:rsid w:val="008D407E"/>
    <w:rsid w:val="008E3ABE"/>
    <w:rsid w:val="008E6CF4"/>
    <w:rsid w:val="008E72A5"/>
    <w:rsid w:val="008E7766"/>
    <w:rsid w:val="008F301E"/>
    <w:rsid w:val="008F40A7"/>
    <w:rsid w:val="00903BDF"/>
    <w:rsid w:val="0090406C"/>
    <w:rsid w:val="0090791B"/>
    <w:rsid w:val="009275D5"/>
    <w:rsid w:val="00935750"/>
    <w:rsid w:val="00940BA3"/>
    <w:rsid w:val="0095289C"/>
    <w:rsid w:val="00952D19"/>
    <w:rsid w:val="00972391"/>
    <w:rsid w:val="0097645D"/>
    <w:rsid w:val="0098252C"/>
    <w:rsid w:val="00992A89"/>
    <w:rsid w:val="009A5DF6"/>
    <w:rsid w:val="009B14D8"/>
    <w:rsid w:val="009C7857"/>
    <w:rsid w:val="009D3DF2"/>
    <w:rsid w:val="009D7584"/>
    <w:rsid w:val="009E3588"/>
    <w:rsid w:val="009E36E3"/>
    <w:rsid w:val="009F2531"/>
    <w:rsid w:val="009F4972"/>
    <w:rsid w:val="009F6531"/>
    <w:rsid w:val="00A021E2"/>
    <w:rsid w:val="00A209CA"/>
    <w:rsid w:val="00A247C4"/>
    <w:rsid w:val="00A272C4"/>
    <w:rsid w:val="00A321E1"/>
    <w:rsid w:val="00A40323"/>
    <w:rsid w:val="00A451F5"/>
    <w:rsid w:val="00A6539E"/>
    <w:rsid w:val="00A655E8"/>
    <w:rsid w:val="00A81ED4"/>
    <w:rsid w:val="00AA3248"/>
    <w:rsid w:val="00AA3291"/>
    <w:rsid w:val="00AA4055"/>
    <w:rsid w:val="00AD2443"/>
    <w:rsid w:val="00AE1F70"/>
    <w:rsid w:val="00AF2046"/>
    <w:rsid w:val="00B112F2"/>
    <w:rsid w:val="00B20E3C"/>
    <w:rsid w:val="00B239D6"/>
    <w:rsid w:val="00B26B0E"/>
    <w:rsid w:val="00B278F4"/>
    <w:rsid w:val="00B33416"/>
    <w:rsid w:val="00B3682E"/>
    <w:rsid w:val="00B4022A"/>
    <w:rsid w:val="00B5005A"/>
    <w:rsid w:val="00B77771"/>
    <w:rsid w:val="00B82326"/>
    <w:rsid w:val="00B827D6"/>
    <w:rsid w:val="00B86B6A"/>
    <w:rsid w:val="00BA405B"/>
    <w:rsid w:val="00BA4588"/>
    <w:rsid w:val="00BA4CA1"/>
    <w:rsid w:val="00BA5724"/>
    <w:rsid w:val="00BA74CA"/>
    <w:rsid w:val="00BB12DA"/>
    <w:rsid w:val="00BB64B7"/>
    <w:rsid w:val="00BD1432"/>
    <w:rsid w:val="00BD290A"/>
    <w:rsid w:val="00BE4835"/>
    <w:rsid w:val="00BE6678"/>
    <w:rsid w:val="00BF3A7E"/>
    <w:rsid w:val="00BF7BA7"/>
    <w:rsid w:val="00C11722"/>
    <w:rsid w:val="00C13E11"/>
    <w:rsid w:val="00C2070A"/>
    <w:rsid w:val="00C27F4A"/>
    <w:rsid w:val="00C32624"/>
    <w:rsid w:val="00C34D97"/>
    <w:rsid w:val="00C351D6"/>
    <w:rsid w:val="00C377C6"/>
    <w:rsid w:val="00C418E2"/>
    <w:rsid w:val="00C5405B"/>
    <w:rsid w:val="00C606DB"/>
    <w:rsid w:val="00C709A9"/>
    <w:rsid w:val="00C70B30"/>
    <w:rsid w:val="00C73E0A"/>
    <w:rsid w:val="00C83EB3"/>
    <w:rsid w:val="00C84C9C"/>
    <w:rsid w:val="00C9251B"/>
    <w:rsid w:val="00C93819"/>
    <w:rsid w:val="00CB6E81"/>
    <w:rsid w:val="00CC5E71"/>
    <w:rsid w:val="00CD07AE"/>
    <w:rsid w:val="00CD1E27"/>
    <w:rsid w:val="00CE1B47"/>
    <w:rsid w:val="00CE2E75"/>
    <w:rsid w:val="00CE7A0C"/>
    <w:rsid w:val="00D00449"/>
    <w:rsid w:val="00D114F8"/>
    <w:rsid w:val="00D155E1"/>
    <w:rsid w:val="00D1570F"/>
    <w:rsid w:val="00D215B3"/>
    <w:rsid w:val="00D21AC0"/>
    <w:rsid w:val="00D21BBD"/>
    <w:rsid w:val="00D2524E"/>
    <w:rsid w:val="00D26873"/>
    <w:rsid w:val="00D32DFB"/>
    <w:rsid w:val="00D35407"/>
    <w:rsid w:val="00D402F3"/>
    <w:rsid w:val="00D42857"/>
    <w:rsid w:val="00D5209C"/>
    <w:rsid w:val="00D60050"/>
    <w:rsid w:val="00D65B21"/>
    <w:rsid w:val="00D728DF"/>
    <w:rsid w:val="00D95DD2"/>
    <w:rsid w:val="00DA0964"/>
    <w:rsid w:val="00DA3CF4"/>
    <w:rsid w:val="00DA3F76"/>
    <w:rsid w:val="00DA5F99"/>
    <w:rsid w:val="00DC4C4A"/>
    <w:rsid w:val="00DC7B6C"/>
    <w:rsid w:val="00DD5983"/>
    <w:rsid w:val="00DE70FB"/>
    <w:rsid w:val="00DF58A7"/>
    <w:rsid w:val="00E10967"/>
    <w:rsid w:val="00E33D5A"/>
    <w:rsid w:val="00E45B53"/>
    <w:rsid w:val="00E46894"/>
    <w:rsid w:val="00E57E67"/>
    <w:rsid w:val="00E67BF9"/>
    <w:rsid w:val="00E74C49"/>
    <w:rsid w:val="00E752E0"/>
    <w:rsid w:val="00E811B2"/>
    <w:rsid w:val="00E85912"/>
    <w:rsid w:val="00E911A7"/>
    <w:rsid w:val="00E933C3"/>
    <w:rsid w:val="00E96C2C"/>
    <w:rsid w:val="00EA1203"/>
    <w:rsid w:val="00EB02F8"/>
    <w:rsid w:val="00EB6A02"/>
    <w:rsid w:val="00EB7AA7"/>
    <w:rsid w:val="00EB7CB9"/>
    <w:rsid w:val="00EC1D66"/>
    <w:rsid w:val="00ED58F3"/>
    <w:rsid w:val="00ED6FEA"/>
    <w:rsid w:val="00EE4789"/>
    <w:rsid w:val="00F02DE8"/>
    <w:rsid w:val="00F16BAF"/>
    <w:rsid w:val="00F17C93"/>
    <w:rsid w:val="00F439EB"/>
    <w:rsid w:val="00F505FD"/>
    <w:rsid w:val="00F63AFE"/>
    <w:rsid w:val="00F63F25"/>
    <w:rsid w:val="00F700E4"/>
    <w:rsid w:val="00F9691D"/>
    <w:rsid w:val="00FB34F0"/>
    <w:rsid w:val="00FB3762"/>
    <w:rsid w:val="00FB4C05"/>
    <w:rsid w:val="00FB6D83"/>
    <w:rsid w:val="00FC200E"/>
    <w:rsid w:val="00FC6656"/>
    <w:rsid w:val="00FE0D4C"/>
    <w:rsid w:val="00FE36D3"/>
    <w:rsid w:val="00FE390E"/>
    <w:rsid w:val="00FF266E"/>
    <w:rsid w:val="00FF317C"/>
    <w:rsid w:val="00FF4494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link w:val="Titlu1Caracter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paragraph" w:styleId="Titlu3">
    <w:name w:val="heading 3"/>
    <w:basedOn w:val="Normal"/>
    <w:link w:val="Titlu3Caracter"/>
    <w:qFormat/>
    <w:pPr>
      <w:spacing w:before="100" w:beforeAutospacing="1" w:after="100" w:afterAutospacing="1"/>
      <w:jc w:val="center"/>
      <w:outlineLvl w:val="2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Antet">
    <w:name w:val="header"/>
    <w:basedOn w:val="Normal"/>
    <w:link w:val="AntetCaracter"/>
    <w:rsid w:val="003D40F4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40F4"/>
  </w:style>
  <w:style w:type="table" w:styleId="GrilTabel">
    <w:name w:val="Table Grid"/>
    <w:basedOn w:val="TabelNormal"/>
    <w:rsid w:val="0070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E6C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CF4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D268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26873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5357E3"/>
    <w:rPr>
      <w:b/>
      <w:bCs/>
      <w:kern w:val="36"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5357E3"/>
    <w:rPr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5357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285F-F819-4DC5-8A10-80648595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</Pages>
  <Words>1728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REGULAMENT PRIVIND ACTIVITATEA IN REGIM DE TAXI PE RAZA MUNICIPIULUI SIBIU</vt:lpstr>
    </vt:vector>
  </TitlesOfParts>
  <Company>Primaria municipiului Dej</Company>
  <LinksUpToDate>false</LinksUpToDate>
  <CharactersWithSpaces>11733</CharactersWithSpaces>
  <SharedDoc>false</SharedDoc>
  <HLinks>
    <vt:vector size="6" baseType="variant">
      <vt:variant>
        <vt:i4>1245250</vt:i4>
      </vt:variant>
      <vt:variant>
        <vt:i4>-1</vt:i4>
      </vt:variant>
      <vt:variant>
        <vt:i4>1026</vt:i4>
      </vt:variant>
      <vt:variant>
        <vt:i4>1</vt:i4>
      </vt:variant>
      <vt:variant>
        <vt:lpwstr>http://aplsrv:45119/SiteCollectionImages/Stema%20120x170.gif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ACTIVITATEA IN REGIM DE TAXI PE RAZA MUNICIPIULUI SIBIU</dc:title>
  <dc:creator>Carmen.Dunca</dc:creator>
  <cp:lastModifiedBy>ing. Ovidiu Dumitrache</cp:lastModifiedBy>
  <cp:revision>76</cp:revision>
  <cp:lastPrinted>2013-02-18T10:21:00Z</cp:lastPrinted>
  <dcterms:created xsi:type="dcterms:W3CDTF">2008-08-13T05:40:00Z</dcterms:created>
  <dcterms:modified xsi:type="dcterms:W3CDTF">2013-02-21T07:13:00Z</dcterms:modified>
</cp:coreProperties>
</file>